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3D" w:rsidRPr="00DF3321" w:rsidRDefault="007B7C44" w:rsidP="00A820AD">
      <w:pPr>
        <w:jc w:val="center"/>
        <w:rPr>
          <w:rFonts w:ascii="Calisto MT" w:hAnsi="Calisto MT" w:cs="Times New Roman"/>
          <w:b/>
          <w:color w:val="00798E"/>
          <w:sz w:val="22"/>
          <w:lang w:val="en-GB"/>
        </w:rPr>
      </w:pPr>
      <w:r w:rsidRPr="00DF3321">
        <w:rPr>
          <w:rFonts w:ascii="Calisto MT" w:hAnsi="Calisto MT" w:cs="Times New Roman"/>
          <w:b/>
          <w:color w:val="00798E"/>
          <w:sz w:val="22"/>
          <w:lang w:val="en-GB"/>
        </w:rPr>
        <w:t xml:space="preserve">ICI </w:t>
      </w:r>
      <w:r w:rsidR="007347B7">
        <w:rPr>
          <w:rFonts w:ascii="Calisto MT" w:hAnsi="Calisto MT" w:cs="Times New Roman"/>
          <w:b/>
          <w:color w:val="00798E"/>
          <w:sz w:val="22"/>
          <w:lang w:val="en-GB"/>
        </w:rPr>
        <w:t xml:space="preserve">Telephone </w:t>
      </w:r>
      <w:r w:rsidR="00465423">
        <w:rPr>
          <w:rFonts w:ascii="Calisto MT" w:hAnsi="Calisto MT" w:cs="Times New Roman"/>
          <w:b/>
          <w:color w:val="00798E"/>
          <w:sz w:val="22"/>
          <w:lang w:val="en-GB"/>
        </w:rPr>
        <w:t>C</w:t>
      </w:r>
      <w:r w:rsidR="00A820AD" w:rsidRPr="00DF3321">
        <w:rPr>
          <w:rFonts w:ascii="Calisto MT" w:hAnsi="Calisto MT" w:cs="Times New Roman"/>
          <w:b/>
          <w:color w:val="00798E"/>
          <w:sz w:val="22"/>
          <w:lang w:val="en-GB"/>
        </w:rPr>
        <w:t xml:space="preserve">onference </w:t>
      </w:r>
      <w:r w:rsidR="00130499" w:rsidRPr="00DF3321">
        <w:rPr>
          <w:rFonts w:ascii="Calisto MT" w:hAnsi="Calisto MT" w:cs="Times New Roman"/>
          <w:b/>
          <w:color w:val="00798E"/>
          <w:sz w:val="22"/>
          <w:lang w:val="en-GB"/>
        </w:rPr>
        <w:t xml:space="preserve">with </w:t>
      </w:r>
      <w:r w:rsidR="00A820AD" w:rsidRPr="00DF3321">
        <w:rPr>
          <w:rFonts w:ascii="Calisto MT" w:hAnsi="Calisto MT" w:cs="Times New Roman"/>
          <w:b/>
          <w:color w:val="00798E"/>
          <w:sz w:val="22"/>
          <w:lang w:val="en-GB"/>
        </w:rPr>
        <w:t>Representatives of</w:t>
      </w:r>
    </w:p>
    <w:p w:rsidR="00A820AD" w:rsidRPr="00DF3321" w:rsidRDefault="00A820AD" w:rsidP="00A820AD">
      <w:pPr>
        <w:jc w:val="center"/>
        <w:rPr>
          <w:rFonts w:ascii="Calisto MT" w:hAnsi="Calisto MT" w:cs="Times New Roman"/>
          <w:b/>
          <w:color w:val="00798E"/>
          <w:sz w:val="22"/>
          <w:lang w:val="en-GB"/>
        </w:rPr>
      </w:pPr>
      <w:r w:rsidRPr="00DF3321">
        <w:rPr>
          <w:rFonts w:ascii="Calisto MT" w:hAnsi="Calisto MT" w:cs="Times New Roman"/>
          <w:b/>
          <w:color w:val="00798E"/>
          <w:sz w:val="22"/>
          <w:lang w:val="en-GB"/>
        </w:rPr>
        <w:t>EFMLG, FLB, FMLC, FMLG, HKMA, MAS and SNB</w:t>
      </w:r>
    </w:p>
    <w:p w:rsidR="00A820AD" w:rsidRPr="00DF3321" w:rsidRDefault="00A820AD" w:rsidP="00A820AD">
      <w:pPr>
        <w:jc w:val="center"/>
        <w:rPr>
          <w:rFonts w:ascii="Calisto MT" w:hAnsi="Calisto MT" w:cs="Times New Roman"/>
          <w:b/>
          <w:color w:val="00798E"/>
          <w:sz w:val="22"/>
          <w:lang w:val="en-GB"/>
        </w:rPr>
      </w:pPr>
      <w:r w:rsidRPr="00DF3321">
        <w:rPr>
          <w:rFonts w:ascii="Calisto MT" w:hAnsi="Calisto MT" w:cs="Times New Roman"/>
          <w:b/>
          <w:color w:val="00798E"/>
          <w:sz w:val="22"/>
          <w:lang w:val="en-GB"/>
        </w:rPr>
        <w:t xml:space="preserve">Hosted by the </w:t>
      </w:r>
      <w:r w:rsidR="00DF3321" w:rsidRPr="00DF3321">
        <w:rPr>
          <w:rFonts w:ascii="Calisto MT" w:hAnsi="Calisto MT" w:cs="Times New Roman"/>
          <w:b/>
          <w:color w:val="00798E"/>
          <w:sz w:val="22"/>
          <w:lang w:val="en-GB"/>
        </w:rPr>
        <w:t>FMLC</w:t>
      </w:r>
    </w:p>
    <w:p w:rsidR="00A820AD" w:rsidRPr="00DF3321" w:rsidRDefault="00465423" w:rsidP="00A820AD">
      <w:pPr>
        <w:jc w:val="center"/>
        <w:rPr>
          <w:rFonts w:ascii="Calisto MT" w:hAnsi="Calisto MT" w:cs="Times New Roman"/>
          <w:b/>
          <w:color w:val="00798E"/>
          <w:sz w:val="22"/>
          <w:lang w:val="en-GB"/>
        </w:rPr>
      </w:pPr>
      <w:r>
        <w:rPr>
          <w:rFonts w:ascii="Calisto MT" w:hAnsi="Calisto MT" w:cs="Times New Roman"/>
          <w:b/>
          <w:color w:val="00798E"/>
          <w:sz w:val="22"/>
          <w:lang w:val="en-GB"/>
        </w:rPr>
        <w:t xml:space="preserve">Wednesday 20 November </w:t>
      </w:r>
      <w:r w:rsidR="00130499" w:rsidRPr="00DF3321">
        <w:rPr>
          <w:rFonts w:ascii="Calisto MT" w:hAnsi="Calisto MT" w:cs="Times New Roman"/>
          <w:b/>
          <w:color w:val="00798E"/>
          <w:sz w:val="22"/>
          <w:lang w:val="en-GB"/>
        </w:rPr>
        <w:t>2019</w:t>
      </w:r>
      <w:r w:rsidR="00A820AD" w:rsidRPr="00DF3321">
        <w:rPr>
          <w:rFonts w:ascii="Calisto MT" w:hAnsi="Calisto MT" w:cs="Times New Roman"/>
          <w:b/>
          <w:color w:val="00798E"/>
          <w:sz w:val="22"/>
          <w:lang w:val="en-GB"/>
        </w:rPr>
        <w:t xml:space="preserve">, </w:t>
      </w:r>
      <w:r w:rsidR="00DF3321">
        <w:rPr>
          <w:rFonts w:ascii="Calisto MT" w:hAnsi="Calisto MT" w:cs="Times New Roman"/>
          <w:b/>
          <w:color w:val="00798E"/>
          <w:sz w:val="22"/>
          <w:lang w:val="en-GB"/>
        </w:rPr>
        <w:t>12.00pm GMT</w:t>
      </w:r>
      <w:r w:rsidR="00500B88" w:rsidRPr="00DF3321">
        <w:rPr>
          <w:rFonts w:ascii="Calisto MT" w:hAnsi="Calisto MT" w:cs="Times New Roman"/>
          <w:b/>
          <w:color w:val="00798E"/>
          <w:sz w:val="22"/>
          <w:lang w:val="en-GB"/>
        </w:rPr>
        <w:t xml:space="preserve"> Time </w:t>
      </w:r>
    </w:p>
    <w:p w:rsidR="00A820AD" w:rsidRPr="00DF3321" w:rsidRDefault="00A820AD" w:rsidP="00A820AD">
      <w:pPr>
        <w:jc w:val="center"/>
        <w:rPr>
          <w:rFonts w:ascii="Calisto MT" w:hAnsi="Calisto MT" w:cs="Times New Roman"/>
          <w:b/>
          <w:color w:val="00798E"/>
          <w:sz w:val="22"/>
          <w:lang w:val="en-GB"/>
        </w:rPr>
      </w:pPr>
    </w:p>
    <w:p w:rsidR="00A820AD" w:rsidRPr="00DF3321" w:rsidRDefault="00835BCE" w:rsidP="00A820AD">
      <w:pPr>
        <w:jc w:val="center"/>
        <w:rPr>
          <w:rFonts w:ascii="Calisto MT" w:hAnsi="Calisto MT" w:cs="Times New Roman"/>
          <w:b/>
          <w:color w:val="00798E"/>
          <w:sz w:val="22"/>
          <w:lang w:val="en-GB"/>
        </w:rPr>
      </w:pPr>
      <w:r>
        <w:rPr>
          <w:rFonts w:ascii="Calisto MT" w:hAnsi="Calisto MT" w:cs="Times New Roman"/>
          <w:b/>
          <w:color w:val="00798E"/>
          <w:sz w:val="22"/>
          <w:lang w:val="en-GB"/>
        </w:rPr>
        <w:t>DRAFT MINUTES</w:t>
      </w:r>
    </w:p>
    <w:p w:rsidR="00A820AD" w:rsidRPr="00DF3321" w:rsidRDefault="00A820AD" w:rsidP="00A820AD">
      <w:pPr>
        <w:jc w:val="center"/>
        <w:rPr>
          <w:rFonts w:ascii="Calisto MT" w:hAnsi="Calisto MT" w:cs="Times New Roman"/>
          <w:b/>
          <w:color w:val="00798E"/>
          <w:sz w:val="22"/>
          <w:lang w:val="en-GB"/>
        </w:rPr>
      </w:pPr>
    </w:p>
    <w:tbl>
      <w:tblPr>
        <w:tblStyle w:val="TableGrid"/>
        <w:tblW w:w="0" w:type="auto"/>
        <w:tblLook w:val="04A0" w:firstRow="1" w:lastRow="0" w:firstColumn="1" w:lastColumn="0" w:noHBand="0" w:noVBand="1"/>
      </w:tblPr>
      <w:tblGrid>
        <w:gridCol w:w="2093"/>
        <w:gridCol w:w="6269"/>
      </w:tblGrid>
      <w:tr w:rsidR="00DF3321" w:rsidRPr="00DF3321" w:rsidTr="0029614D">
        <w:trPr>
          <w:trHeight w:val="450"/>
        </w:trPr>
        <w:tc>
          <w:tcPr>
            <w:tcW w:w="8362" w:type="dxa"/>
            <w:gridSpan w:val="2"/>
          </w:tcPr>
          <w:p w:rsidR="000D5D68" w:rsidRPr="00DF3321" w:rsidRDefault="000D5D68" w:rsidP="00AC687E">
            <w:pPr>
              <w:pStyle w:val="ListParagraph"/>
              <w:numPr>
                <w:ilvl w:val="0"/>
                <w:numId w:val="2"/>
              </w:numPr>
              <w:ind w:leftChars="0"/>
              <w:rPr>
                <w:rFonts w:ascii="Calisto MT" w:hAnsi="Calisto MT" w:cs="Times New Roman"/>
                <w:b/>
                <w:color w:val="00798E"/>
                <w:sz w:val="22"/>
                <w:lang w:val="en-GB"/>
              </w:rPr>
            </w:pPr>
            <w:r w:rsidRPr="00DF3321">
              <w:rPr>
                <w:rFonts w:ascii="Calisto MT" w:hAnsi="Calisto MT" w:cs="Times New Roman"/>
                <w:b/>
                <w:color w:val="00798E"/>
                <w:sz w:val="22"/>
                <w:lang w:val="en-GB"/>
              </w:rPr>
              <w:t xml:space="preserve">EFMLG </w:t>
            </w:r>
          </w:p>
        </w:tc>
      </w:tr>
      <w:tr w:rsidR="00DF3321" w:rsidRPr="00DF3321" w:rsidTr="0029614D">
        <w:tc>
          <w:tcPr>
            <w:tcW w:w="2093" w:type="dxa"/>
          </w:tcPr>
          <w:p w:rsidR="000D5D68" w:rsidRPr="00DF3321" w:rsidRDefault="000D5D68" w:rsidP="00A820AD">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0D5D68" w:rsidRPr="007347B7" w:rsidRDefault="007347B7" w:rsidP="00C6310B">
            <w:pPr>
              <w:rPr>
                <w:rFonts w:ascii="Calisto MT" w:hAnsi="Calisto MT" w:cs="Times New Roman"/>
                <w:color w:val="00798E"/>
                <w:sz w:val="22"/>
                <w:lang w:val="en-GB"/>
              </w:rPr>
            </w:pPr>
            <w:r w:rsidRPr="007347B7">
              <w:rPr>
                <w:rFonts w:ascii="Calisto MT" w:eastAsia="MS Mincho" w:hAnsi="Calisto MT" w:cs="Times New Roman"/>
                <w:color w:val="00798E"/>
                <w:sz w:val="22"/>
                <w:lang w:val="en-GB" w:eastAsia="ja-JP"/>
              </w:rPr>
              <w:t xml:space="preserve">Iñigo Arruga Oleaga, Cristiano Martínez, Gyorgy </w:t>
            </w:r>
            <w:proofErr w:type="spellStart"/>
            <w:r w:rsidRPr="007347B7">
              <w:rPr>
                <w:rFonts w:ascii="Calisto MT" w:eastAsia="MS Mincho" w:hAnsi="Calisto MT" w:cs="Times New Roman"/>
                <w:color w:val="00798E"/>
                <w:sz w:val="22"/>
                <w:lang w:val="en-GB" w:eastAsia="ja-JP"/>
              </w:rPr>
              <w:t>Várhelyi</w:t>
            </w:r>
            <w:proofErr w:type="spellEnd"/>
            <w:r w:rsidRPr="007347B7">
              <w:rPr>
                <w:rFonts w:ascii="Calisto MT" w:eastAsia="MS Mincho" w:hAnsi="Calisto MT" w:cs="Times New Roman"/>
                <w:color w:val="00798E"/>
                <w:sz w:val="22"/>
                <w:lang w:val="en-GB" w:eastAsia="ja-JP"/>
              </w:rPr>
              <w:t>, G. Ronzino</w:t>
            </w:r>
          </w:p>
        </w:tc>
      </w:tr>
      <w:tr w:rsidR="000D5D68" w:rsidRPr="00DF3321" w:rsidTr="0029614D">
        <w:trPr>
          <w:trHeight w:val="1672"/>
        </w:trPr>
        <w:tc>
          <w:tcPr>
            <w:tcW w:w="2093" w:type="dxa"/>
          </w:tcPr>
          <w:p w:rsidR="000D5D68" w:rsidRPr="00DF3321" w:rsidRDefault="000D5D68" w:rsidP="00A820AD">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474189" w:rsidRPr="001E7E94" w:rsidRDefault="00474189" w:rsidP="001E7E94">
            <w:pPr>
              <w:pStyle w:val="ListParagraph"/>
              <w:ind w:leftChars="0" w:left="720"/>
              <w:rPr>
                <w:rFonts w:ascii="Calisto MT" w:eastAsia="MS Mincho" w:hAnsi="Calisto MT" w:cs="Times New Roman"/>
                <w:b/>
                <w:color w:val="00798E"/>
                <w:sz w:val="22"/>
                <w:u w:val="single"/>
                <w:lang w:val="en-GB" w:eastAsia="ja-JP"/>
              </w:rPr>
            </w:pPr>
            <w:r w:rsidRPr="001E7E94">
              <w:rPr>
                <w:rFonts w:ascii="Calisto MT" w:eastAsia="MS Mincho" w:hAnsi="Calisto MT" w:cs="Times New Roman"/>
                <w:b/>
                <w:color w:val="00798E"/>
                <w:sz w:val="22"/>
                <w:u w:val="single"/>
                <w:lang w:val="en-GB" w:eastAsia="ja-JP"/>
              </w:rPr>
              <w:t xml:space="preserve">Reform of the European Stability Mechanism including European CACs </w:t>
            </w:r>
          </w:p>
          <w:p w:rsidR="004F492A" w:rsidRPr="00474189" w:rsidRDefault="004F492A" w:rsidP="001E7E94">
            <w:pPr>
              <w:pStyle w:val="ListParagraph"/>
              <w:ind w:leftChars="0" w:left="720"/>
              <w:rPr>
                <w:rFonts w:ascii="Calisto MT" w:eastAsia="MS Mincho" w:hAnsi="Calisto MT" w:cs="Times New Roman"/>
                <w:color w:val="00798E"/>
                <w:sz w:val="22"/>
                <w:lang w:val="en-GB" w:eastAsia="ja-JP"/>
              </w:rPr>
            </w:pPr>
            <w:r>
              <w:rPr>
                <w:rFonts w:ascii="Calisto MT" w:eastAsia="MS Mincho" w:hAnsi="Calisto MT" w:cs="Times New Roman"/>
                <w:color w:val="00798E"/>
                <w:sz w:val="22"/>
                <w:lang w:val="en-GB" w:eastAsia="ja-JP"/>
              </w:rPr>
              <w:t>(C. Martínez, G. Varhelyi)</w:t>
            </w:r>
          </w:p>
          <w:p w:rsidR="00F63FD2" w:rsidRDefault="00F63FD2" w:rsidP="004F492A">
            <w:pPr>
              <w:rPr>
                <w:rFonts w:ascii="Calisto MT" w:eastAsia="MS Mincho" w:hAnsi="Calisto MT" w:cs="Times New Roman"/>
                <w:color w:val="00798E"/>
                <w:sz w:val="22"/>
                <w:lang w:val="en-GB" w:eastAsia="ja-JP"/>
              </w:rPr>
            </w:pPr>
          </w:p>
          <w:p w:rsidR="001E7E94"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The European Stability Mechanism (ESM) is a euro area permanent stability mechanism established under a 2012 international treaty. </w:t>
            </w:r>
          </w:p>
          <w:p w:rsidR="001E7E94" w:rsidRDefault="001E7E94" w:rsidP="004F492A">
            <w:pPr>
              <w:rPr>
                <w:rFonts w:ascii="Calisto MT" w:eastAsia="MS Mincho" w:hAnsi="Calisto MT" w:cs="Times New Roman"/>
                <w:bCs/>
                <w:color w:val="00798E"/>
                <w:sz w:val="22"/>
                <w:lang w:eastAsia="ja-JP"/>
              </w:rPr>
            </w:pPr>
          </w:p>
          <w:p w:rsidR="004F492A"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It can provide financial assistance (also precautionary) to Member States to cope with severe financing problems, if indispensable to safeguard the stability of the euro area as whole. The ESM is intergovernmental and not properly EU, but there is strong participation of EU Institutions for several of the key elements of ESM activity. For example applicable conditionality is negotiated and monitored by the ESM itself and the European Commission (with the ECB). </w:t>
            </w:r>
          </w:p>
          <w:p w:rsidR="001E7E94" w:rsidRPr="001E7E94" w:rsidRDefault="001E7E94" w:rsidP="004F492A">
            <w:pPr>
              <w:rPr>
                <w:rFonts w:ascii="Calisto MT" w:eastAsia="MS Mincho" w:hAnsi="Calisto MT" w:cs="Times New Roman"/>
                <w:bCs/>
                <w:color w:val="00798E"/>
                <w:sz w:val="22"/>
                <w:lang w:eastAsia="ja-JP"/>
              </w:rPr>
            </w:pPr>
          </w:p>
          <w:p w:rsidR="001E7E94"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Since 2015 the ESM reform has been discussed, to be achieved (under the initial proposal) in the form of integration of the ESM into the EU – eventually abandoned due to EU budget and legal basis concerns - and (under the current proposal) through a revision of the ESM treaty. The key lines of the envisaged reform (Euro Summit of 14 December 2018) are: </w:t>
            </w:r>
          </w:p>
          <w:p w:rsidR="001E7E94" w:rsidRDefault="001E7E94" w:rsidP="004F492A">
            <w:pPr>
              <w:rPr>
                <w:rFonts w:ascii="Calisto MT" w:eastAsia="MS Mincho" w:hAnsi="Calisto MT" w:cs="Times New Roman"/>
                <w:bCs/>
                <w:color w:val="00798E"/>
                <w:sz w:val="22"/>
                <w:lang w:eastAsia="ja-JP"/>
              </w:rPr>
            </w:pPr>
          </w:p>
          <w:p w:rsidR="001E7E94"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(1) the creation of an ESM backstop for the resolution of major euro area credit and financial institutions, </w:t>
            </w:r>
          </w:p>
          <w:p w:rsidR="004F492A"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(2) </w:t>
            </w:r>
            <w:proofErr w:type="gramStart"/>
            <w:r w:rsidRPr="001E7E94">
              <w:rPr>
                <w:rFonts w:ascii="Calisto MT" w:eastAsia="MS Mincho" w:hAnsi="Calisto MT" w:cs="Times New Roman"/>
                <w:bCs/>
                <w:color w:val="00798E"/>
                <w:sz w:val="22"/>
                <w:lang w:eastAsia="ja-JP"/>
              </w:rPr>
              <w:t>the</w:t>
            </w:r>
            <w:proofErr w:type="gramEnd"/>
            <w:r w:rsidRPr="001E7E94">
              <w:rPr>
                <w:rFonts w:ascii="Calisto MT" w:eastAsia="MS Mincho" w:hAnsi="Calisto MT" w:cs="Times New Roman"/>
                <w:bCs/>
                <w:color w:val="00798E"/>
                <w:sz w:val="22"/>
                <w:lang w:eastAsia="ja-JP"/>
              </w:rPr>
              <w:t xml:space="preserve"> enhancement of precautionary assistance instruments and (3) the political commitment of Member States to consider the </w:t>
            </w:r>
            <w:r w:rsidRPr="001E7E94">
              <w:rPr>
                <w:rFonts w:ascii="Calisto MT" w:eastAsia="MS Mincho" w:hAnsi="Calisto MT" w:cs="Times New Roman"/>
                <w:bCs/>
                <w:color w:val="00798E"/>
                <w:sz w:val="22"/>
                <w:lang w:eastAsia="ja-JP"/>
              </w:rPr>
              <w:lastRenderedPageBreak/>
              <w:t xml:space="preserve">insertion of single-limb collective action clauses (CACs) in future government debt issuances. </w:t>
            </w:r>
          </w:p>
          <w:p w:rsidR="004F492A" w:rsidRPr="001E7E94" w:rsidRDefault="004F492A" w:rsidP="004F492A">
            <w:pPr>
              <w:pStyle w:val="ListParagraph"/>
              <w:widowControl/>
              <w:numPr>
                <w:ilvl w:val="0"/>
                <w:numId w:val="9"/>
              </w:numPr>
              <w:spacing w:after="200" w:line="276" w:lineRule="auto"/>
              <w:ind w:leftChars="0"/>
              <w:contextualSpacing/>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 xml:space="preserve">The backstop would be a revolving credit facility to be established by 2024. The ESM would grant the backstop to the European resolution agency. The use of the backstop would be of last resort and fiscally neutral over the medium term. </w:t>
            </w:r>
          </w:p>
          <w:p w:rsidR="004F492A" w:rsidRPr="001E7E94" w:rsidRDefault="004F492A" w:rsidP="004F492A">
            <w:pPr>
              <w:pStyle w:val="ListParagraph"/>
              <w:widowControl/>
              <w:numPr>
                <w:ilvl w:val="0"/>
                <w:numId w:val="9"/>
              </w:numPr>
              <w:spacing w:after="200" w:line="276" w:lineRule="auto"/>
              <w:ind w:leftChars="0"/>
              <w:contextualSpacing/>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For precautionary assistance instruments, transparent access criteria would be pre-defined consistent with EU economic policy coordination, instead of largely discretional decision-making of the ESM. Full or partial satisfaction of such criteria would entitle, respectively, to the precautionary conditioned credit line and the enhanced conditions credit line. Ex post monitoring would also be further detailed. The ESM would enjoy preferred creditor status (junior only to IMF).</w:t>
            </w:r>
          </w:p>
          <w:p w:rsidR="004F492A" w:rsidRPr="001E7E94" w:rsidRDefault="004F492A" w:rsidP="004F492A">
            <w:pPr>
              <w:pStyle w:val="ListParagraph"/>
              <w:widowControl/>
              <w:numPr>
                <w:ilvl w:val="0"/>
                <w:numId w:val="9"/>
              </w:numPr>
              <w:spacing w:after="200" w:line="276" w:lineRule="auto"/>
              <w:ind w:leftChars="0"/>
              <w:contextualSpacing/>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Member States would also politically commit to insert from 2022 single-limb CACs in future government debt issuances. In case of debt restructuring, all series of bonds would be aggregated into a single voting majority.</w:t>
            </w:r>
          </w:p>
          <w:p w:rsidR="004F492A" w:rsidRPr="001E7E94" w:rsidRDefault="004F492A" w:rsidP="004F492A">
            <w:pPr>
              <w:rPr>
                <w:rFonts w:ascii="Calisto MT" w:eastAsia="MS Mincho" w:hAnsi="Calisto MT" w:cs="Times New Roman"/>
                <w:bCs/>
                <w:color w:val="00798E"/>
                <w:sz w:val="22"/>
                <w:lang w:eastAsia="ja-JP"/>
              </w:rPr>
            </w:pPr>
            <w:r w:rsidRPr="001E7E94">
              <w:rPr>
                <w:rFonts w:ascii="Calisto MT" w:eastAsia="MS Mincho" w:hAnsi="Calisto MT" w:cs="Times New Roman"/>
                <w:bCs/>
                <w:color w:val="00798E"/>
                <w:sz w:val="22"/>
                <w:lang w:eastAsia="ja-JP"/>
              </w:rPr>
              <w:t>Implementing acts are being discussed. It is foreseen that the amendment treaty be signed next year. The Member States will then start their ratification processes.</w:t>
            </w:r>
          </w:p>
          <w:p w:rsidR="004F492A" w:rsidRPr="004F492A" w:rsidRDefault="004F492A" w:rsidP="004F492A">
            <w:pPr>
              <w:rPr>
                <w:rFonts w:ascii="Calisto MT" w:eastAsia="MS Mincho" w:hAnsi="Calisto MT" w:cs="Times New Roman"/>
                <w:color w:val="00798E"/>
                <w:sz w:val="22"/>
                <w:lang w:val="en-GB" w:eastAsia="ja-JP"/>
              </w:rPr>
            </w:pPr>
          </w:p>
          <w:p w:rsidR="000D5D68" w:rsidRPr="00F63FD2" w:rsidRDefault="00474189" w:rsidP="0029614D">
            <w:pPr>
              <w:pStyle w:val="ListParagraph"/>
              <w:numPr>
                <w:ilvl w:val="0"/>
                <w:numId w:val="6"/>
              </w:numPr>
              <w:ind w:leftChars="0"/>
              <w:rPr>
                <w:rFonts w:ascii="Calisto MT" w:eastAsia="MS Mincho" w:hAnsi="Calisto MT" w:cs="Times New Roman"/>
                <w:b/>
                <w:color w:val="00798E"/>
                <w:sz w:val="22"/>
                <w:u w:val="single"/>
                <w:lang w:val="en-GB" w:eastAsia="ja-JP"/>
              </w:rPr>
            </w:pPr>
            <w:r w:rsidRPr="00F63FD2">
              <w:rPr>
                <w:rFonts w:ascii="Calisto MT" w:eastAsia="MS Mincho" w:hAnsi="Calisto MT" w:cs="Times New Roman"/>
                <w:b/>
                <w:color w:val="00798E"/>
                <w:sz w:val="22"/>
                <w:u w:val="single"/>
                <w:lang w:val="en-GB" w:eastAsia="ja-JP"/>
              </w:rPr>
              <w:t xml:space="preserve">EU progress on sustainable finance: taxonomy </w:t>
            </w:r>
          </w:p>
          <w:p w:rsidR="00835C5E" w:rsidRDefault="00E43086" w:rsidP="00E43086">
            <w:pPr>
              <w:pStyle w:val="ListParagraph"/>
              <w:ind w:leftChars="0" w:left="1440"/>
              <w:rPr>
                <w:rFonts w:ascii="Calisto MT" w:eastAsia="MS Mincho" w:hAnsi="Calisto MT" w:cs="Times New Roman"/>
                <w:color w:val="00798E"/>
                <w:sz w:val="22"/>
                <w:lang w:val="en-GB" w:eastAsia="ja-JP"/>
              </w:rPr>
            </w:pPr>
            <w:r>
              <w:rPr>
                <w:rFonts w:ascii="Calisto MT" w:eastAsia="MS Mincho" w:hAnsi="Calisto MT" w:cs="Times New Roman"/>
                <w:color w:val="00798E"/>
                <w:sz w:val="22"/>
                <w:lang w:val="en-GB" w:eastAsia="ja-JP"/>
              </w:rPr>
              <w:t>(I Arruga Oleaga)</w:t>
            </w:r>
          </w:p>
          <w:p w:rsidR="00E43086" w:rsidRDefault="00E43086" w:rsidP="00835C5E">
            <w:pPr>
              <w:pStyle w:val="ListParagraph"/>
              <w:ind w:leftChars="0" w:left="720"/>
              <w:rPr>
                <w:rFonts w:ascii="Calisto MT" w:eastAsia="MS Mincho" w:hAnsi="Calisto MT" w:cs="Times New Roman"/>
                <w:color w:val="00798E"/>
                <w:sz w:val="22"/>
                <w:lang w:val="en-GB" w:eastAsia="ja-JP"/>
              </w:rPr>
            </w:pPr>
          </w:p>
          <w:p w:rsidR="00F63FD2" w:rsidRPr="001E7E94" w:rsidRDefault="00F63FD2" w:rsidP="001E7E94">
            <w:pPr>
              <w:rPr>
                <w:rFonts w:ascii="Calisto MT" w:eastAsia="MS Mincho" w:hAnsi="Calisto MT" w:cs="Times New Roman"/>
                <w:color w:val="00798E"/>
                <w:sz w:val="22"/>
                <w:lang w:val="en-GB" w:eastAsia="ja-JP"/>
              </w:rPr>
            </w:pPr>
            <w:r w:rsidRPr="001E7E94">
              <w:rPr>
                <w:rFonts w:ascii="Calisto MT" w:eastAsia="MS Mincho" w:hAnsi="Calisto MT" w:cs="Times New Roman"/>
                <w:color w:val="00798E"/>
                <w:sz w:val="22"/>
                <w:lang w:val="en-GB" w:eastAsia="ja-JP"/>
              </w:rPr>
              <w:t>The</w:t>
            </w:r>
            <w:r w:rsidR="00E43086" w:rsidRPr="001E7E94">
              <w:rPr>
                <w:rFonts w:ascii="Calisto MT" w:eastAsia="MS Mincho" w:hAnsi="Calisto MT" w:cs="Times New Roman"/>
                <w:color w:val="00798E"/>
                <w:sz w:val="22"/>
                <w:lang w:val="en-GB" w:eastAsia="ja-JP"/>
              </w:rPr>
              <w:t xml:space="preserve"> EU</w:t>
            </w:r>
            <w:r w:rsidRPr="001E7E94">
              <w:rPr>
                <w:rFonts w:ascii="Calisto MT" w:eastAsia="MS Mincho" w:hAnsi="Calisto MT" w:cs="Times New Roman"/>
                <w:color w:val="00798E"/>
                <w:sz w:val="22"/>
                <w:lang w:val="en-GB" w:eastAsia="ja-JP"/>
              </w:rPr>
              <w:t xml:space="preserve"> legislative process</w:t>
            </w:r>
            <w:r w:rsidR="00E43086" w:rsidRPr="001E7E94">
              <w:rPr>
                <w:rFonts w:ascii="Calisto MT" w:eastAsia="MS Mincho" w:hAnsi="Calisto MT" w:cs="Times New Roman"/>
                <w:color w:val="00798E"/>
                <w:sz w:val="22"/>
                <w:lang w:val="en-GB" w:eastAsia="ja-JP"/>
              </w:rPr>
              <w:t xml:space="preserve"> for this </w:t>
            </w:r>
            <w:r w:rsidR="008E3E1F" w:rsidRPr="001E7E94">
              <w:rPr>
                <w:rFonts w:ascii="Calisto MT" w:eastAsia="MS Mincho" w:hAnsi="Calisto MT" w:cs="Times New Roman"/>
                <w:color w:val="00798E"/>
                <w:sz w:val="22"/>
                <w:lang w:val="en-GB" w:eastAsia="ja-JP"/>
              </w:rPr>
              <w:t xml:space="preserve">ground-breaking </w:t>
            </w:r>
            <w:r w:rsidR="00E43086" w:rsidRPr="001E7E94">
              <w:rPr>
                <w:rFonts w:ascii="Calisto MT" w:eastAsia="MS Mincho" w:hAnsi="Calisto MT" w:cs="Times New Roman"/>
                <w:color w:val="00798E"/>
                <w:sz w:val="22"/>
                <w:lang w:val="en-GB" w:eastAsia="ja-JP"/>
              </w:rPr>
              <w:t xml:space="preserve">EU initiative is expected to finalise in December 2019. The EU taxonomy will be </w:t>
            </w:r>
            <w:r w:rsidR="00AC5663" w:rsidRPr="001E7E94">
              <w:rPr>
                <w:rFonts w:ascii="Calisto MT" w:eastAsia="MS Mincho" w:hAnsi="Calisto MT" w:cs="Times New Roman"/>
                <w:color w:val="00798E"/>
                <w:sz w:val="22"/>
                <w:lang w:val="en-GB" w:eastAsia="ja-JP"/>
              </w:rPr>
              <w:t xml:space="preserve">formally </w:t>
            </w:r>
            <w:r w:rsidR="00E43086" w:rsidRPr="001E7E94">
              <w:rPr>
                <w:rFonts w:ascii="Calisto MT" w:eastAsia="MS Mincho" w:hAnsi="Calisto MT" w:cs="Times New Roman"/>
                <w:color w:val="00798E"/>
                <w:sz w:val="22"/>
                <w:lang w:val="en-GB" w:eastAsia="ja-JP"/>
              </w:rPr>
              <w:t>in force in January 2020</w:t>
            </w:r>
            <w:r w:rsidR="00AC5663" w:rsidRPr="001E7E94">
              <w:rPr>
                <w:rFonts w:ascii="Calisto MT" w:eastAsia="MS Mincho" w:hAnsi="Calisto MT" w:cs="Times New Roman"/>
                <w:color w:val="00798E"/>
                <w:sz w:val="22"/>
                <w:lang w:val="en-GB" w:eastAsia="ja-JP"/>
              </w:rPr>
              <w:t xml:space="preserve"> with its fundamental elements entering into force in June 2020 (</w:t>
            </w:r>
            <w:r w:rsidR="00AC5663" w:rsidRPr="001E7E94">
              <w:rPr>
                <w:rFonts w:ascii="Calisto MT" w:eastAsia="MS Mincho" w:hAnsi="Calisto MT" w:cs="Times New Roman"/>
                <w:color w:val="00798E"/>
                <w:sz w:val="22"/>
                <w:lang w:val="en-GB" w:eastAsia="ja-JP"/>
              </w:rPr>
              <w:t xml:space="preserve">those related to climate change) </w:t>
            </w:r>
            <w:r w:rsidR="00AC5663" w:rsidRPr="001E7E94">
              <w:rPr>
                <w:rFonts w:ascii="Calisto MT" w:eastAsia="MS Mincho" w:hAnsi="Calisto MT" w:cs="Times New Roman"/>
                <w:color w:val="00798E"/>
                <w:sz w:val="22"/>
                <w:lang w:val="en-GB" w:eastAsia="ja-JP"/>
              </w:rPr>
              <w:t xml:space="preserve">and June 2021 (those related to the other environmental objectives).  </w:t>
            </w:r>
            <w:r w:rsidR="00E43086" w:rsidRPr="001E7E94">
              <w:rPr>
                <w:rFonts w:ascii="Calisto MT" w:eastAsia="MS Mincho" w:hAnsi="Calisto MT" w:cs="Times New Roman"/>
                <w:color w:val="00798E"/>
                <w:sz w:val="22"/>
                <w:lang w:val="en-GB" w:eastAsia="ja-JP"/>
              </w:rPr>
              <w:t xml:space="preserve"> </w:t>
            </w:r>
            <w:r w:rsidRPr="001E7E94">
              <w:rPr>
                <w:rFonts w:ascii="Calisto MT" w:eastAsia="MS Mincho" w:hAnsi="Calisto MT" w:cs="Times New Roman"/>
                <w:color w:val="00798E"/>
                <w:sz w:val="22"/>
                <w:lang w:val="en-GB" w:eastAsia="ja-JP"/>
              </w:rPr>
              <w:t xml:space="preserve"> </w:t>
            </w:r>
          </w:p>
          <w:p w:rsidR="00E43086" w:rsidRDefault="00E43086" w:rsidP="00835C5E">
            <w:pPr>
              <w:pStyle w:val="ListParagraph"/>
              <w:ind w:leftChars="0" w:left="720"/>
              <w:rPr>
                <w:rFonts w:ascii="Calisto MT" w:eastAsia="MS Mincho" w:hAnsi="Calisto MT" w:cs="Times New Roman"/>
                <w:color w:val="00798E"/>
                <w:sz w:val="22"/>
                <w:lang w:val="en-GB" w:eastAsia="ja-JP"/>
              </w:rPr>
            </w:pPr>
          </w:p>
          <w:p w:rsidR="00E43086" w:rsidRPr="00DA32F6" w:rsidRDefault="00E43086" w:rsidP="00DA32F6">
            <w:pPr>
              <w:rPr>
                <w:rFonts w:ascii="Calisto MT" w:eastAsia="MS Mincho" w:hAnsi="Calisto MT" w:cs="Times New Roman"/>
                <w:b/>
                <w:bCs/>
                <w:color w:val="00798E"/>
                <w:sz w:val="22"/>
                <w:lang w:eastAsia="ja-JP"/>
              </w:rPr>
            </w:pPr>
            <w:r w:rsidRPr="001E7E94">
              <w:rPr>
                <w:rFonts w:ascii="Calisto MT" w:eastAsia="MS Mincho" w:hAnsi="Calisto MT" w:cs="Times New Roman"/>
                <w:bCs/>
                <w:color w:val="00798E"/>
                <w:sz w:val="22"/>
                <w:lang w:eastAsia="ja-JP"/>
              </w:rPr>
              <w:t>The EU Taxonomy (</w:t>
            </w:r>
            <w:r w:rsidR="008E3E1F" w:rsidRPr="001E7E94">
              <w:rPr>
                <w:rFonts w:ascii="Calisto MT" w:eastAsia="MS Mincho" w:hAnsi="Calisto MT" w:cs="Times New Roman"/>
                <w:bCs/>
                <w:color w:val="00798E"/>
                <w:sz w:val="22"/>
                <w:lang w:eastAsia="ja-JP"/>
              </w:rPr>
              <w:t xml:space="preserve">Regulation on the </w:t>
            </w:r>
            <w:r w:rsidRPr="001E7E94">
              <w:rPr>
                <w:rFonts w:ascii="Calisto MT" w:eastAsia="MS Mincho" w:hAnsi="Calisto MT" w:cs="Times New Roman"/>
                <w:color w:val="00798E"/>
                <w:sz w:val="22"/>
                <w:lang w:eastAsia="ja-JP"/>
              </w:rPr>
              <w:t xml:space="preserve">establishment of a </w:t>
            </w:r>
            <w:r w:rsidRPr="001E7E94">
              <w:rPr>
                <w:rFonts w:ascii="Calisto MT" w:eastAsia="MS Mincho" w:hAnsi="Calisto MT" w:cs="Times New Roman"/>
                <w:color w:val="00798E"/>
                <w:sz w:val="22"/>
                <w:lang w:eastAsia="ja-JP"/>
              </w:rPr>
              <w:lastRenderedPageBreak/>
              <w:t>framework to facilitate sustainable investment</w:t>
            </w:r>
            <w:r w:rsidRPr="001E7E94">
              <w:rPr>
                <w:rFonts w:ascii="Calisto MT" w:eastAsia="MS Mincho" w:hAnsi="Calisto MT" w:cs="Times New Roman"/>
                <w:color w:val="00798E"/>
                <w:sz w:val="22"/>
                <w:lang w:eastAsia="ja-JP"/>
              </w:rPr>
              <w:t xml:space="preserve">) </w:t>
            </w:r>
            <w:r w:rsidRPr="001E7E94">
              <w:rPr>
                <w:rFonts w:ascii="Calisto MT" w:eastAsia="MS Mincho" w:hAnsi="Calisto MT" w:cs="Times New Roman"/>
                <w:bCs/>
                <w:color w:val="00798E"/>
                <w:sz w:val="22"/>
                <w:lang w:eastAsia="ja-JP"/>
              </w:rPr>
              <w:t xml:space="preserve">is </w:t>
            </w:r>
            <w:r w:rsidRPr="001E7E94">
              <w:rPr>
                <w:rFonts w:ascii="Calisto MT" w:eastAsia="MS Mincho" w:hAnsi="Calisto MT" w:cs="Times New Roman"/>
                <w:color w:val="00798E"/>
                <w:sz w:val="22"/>
                <w:lang w:eastAsia="ja-JP"/>
              </w:rPr>
              <w:t xml:space="preserve">directly applicable in all Member States. </w:t>
            </w:r>
            <w:r w:rsidR="008E3E1F" w:rsidRPr="001E7E94">
              <w:rPr>
                <w:rFonts w:ascii="Calisto MT" w:eastAsia="MS Mincho" w:hAnsi="Calisto MT" w:cs="Times New Roman"/>
                <w:color w:val="00798E"/>
                <w:sz w:val="22"/>
                <w:lang w:eastAsia="ja-JP"/>
              </w:rPr>
              <w:t>In principle, its purpose is limited: i</w:t>
            </w:r>
            <w:r w:rsidRPr="001E7E94">
              <w:rPr>
                <w:rFonts w:ascii="Calisto MT" w:eastAsia="MS Mincho" w:hAnsi="Calisto MT" w:cs="Times New Roman"/>
                <w:color w:val="00798E"/>
                <w:sz w:val="22"/>
                <w:lang w:eastAsia="ja-JP"/>
              </w:rPr>
              <w:t xml:space="preserve">t contains </w:t>
            </w:r>
            <w:r w:rsidRPr="001E7E94">
              <w:rPr>
                <w:rFonts w:ascii="Calisto MT" w:eastAsia="MS Mincho" w:hAnsi="Calisto MT" w:cs="Times New Roman"/>
                <w:bCs/>
                <w:color w:val="00798E"/>
                <w:sz w:val="22"/>
                <w:lang w:eastAsia="ja-JP"/>
              </w:rPr>
              <w:t>the criteria for determining whether an economic activity is environmentally sustainable for the purposes of establishing the degree of environmental sustainability of an investment.</w:t>
            </w:r>
            <w:r w:rsidRPr="001E7E94">
              <w:rPr>
                <w:rFonts w:ascii="Calisto MT" w:eastAsia="MS Mincho" w:hAnsi="Calisto MT" w:cs="Times New Roman"/>
                <w:b/>
                <w:bCs/>
                <w:color w:val="00798E"/>
                <w:sz w:val="22"/>
                <w:lang w:eastAsia="ja-JP"/>
              </w:rPr>
              <w:t xml:space="preserve"> </w:t>
            </w:r>
            <w:r w:rsidRPr="001E7E94">
              <w:rPr>
                <w:rFonts w:ascii="Calisto MT" w:eastAsia="MS Mincho" w:hAnsi="Calisto MT" w:cs="Times New Roman"/>
                <w:bCs/>
                <w:color w:val="00798E"/>
                <w:sz w:val="22"/>
                <w:lang w:eastAsia="ja-JP"/>
              </w:rPr>
              <w:t>This leads the Regulation indeed to establish</w:t>
            </w:r>
            <w:r w:rsidRPr="001E7E94">
              <w:rPr>
                <w:rFonts w:ascii="Calisto MT" w:eastAsia="MS Mincho" w:hAnsi="Calisto MT" w:cs="Times New Roman"/>
                <w:b/>
                <w:bCs/>
                <w:color w:val="00798E"/>
                <w:sz w:val="22"/>
                <w:lang w:eastAsia="ja-JP"/>
              </w:rPr>
              <w:t xml:space="preserve"> </w:t>
            </w:r>
            <w:r w:rsidRPr="001E7E94">
              <w:rPr>
                <w:rFonts w:ascii="Calisto MT" w:eastAsia="MS Mincho" w:hAnsi="Calisto MT" w:cs="Times New Roman"/>
                <w:color w:val="00798E"/>
                <w:sz w:val="22"/>
                <w:lang w:eastAsia="ja-JP"/>
              </w:rPr>
              <w:t xml:space="preserve">a unified classification system for sustainable economic activities: </w:t>
            </w:r>
            <w:proofErr w:type="spellStart"/>
            <w:r w:rsidRPr="001E7E94">
              <w:rPr>
                <w:rFonts w:ascii="Calisto MT" w:eastAsia="MS Mincho" w:hAnsi="Calisto MT" w:cs="Times New Roman"/>
                <w:b/>
                <w:bCs/>
                <w:color w:val="00798E"/>
                <w:sz w:val="22"/>
                <w:lang w:eastAsia="ja-JP"/>
              </w:rPr>
              <w:t>i</w:t>
            </w:r>
            <w:proofErr w:type="spellEnd"/>
            <w:r w:rsidRPr="001E7E94">
              <w:rPr>
                <w:rFonts w:ascii="Calisto MT" w:eastAsia="MS Mincho" w:hAnsi="Calisto MT" w:cs="Times New Roman"/>
                <w:b/>
                <w:bCs/>
                <w:color w:val="00798E"/>
                <w:sz w:val="22"/>
                <w:lang w:eastAsia="ja-JP"/>
              </w:rPr>
              <w:t>. e. what economic activities can be considered environmentally sustainable.</w:t>
            </w:r>
            <w:r w:rsidR="00AC5663" w:rsidRPr="001E7E94">
              <w:rPr>
                <w:rFonts w:ascii="Calisto MT" w:eastAsia="MS Mincho" w:hAnsi="Calisto MT" w:cs="Times New Roman"/>
                <w:b/>
                <w:bCs/>
                <w:color w:val="00798E"/>
                <w:sz w:val="22"/>
                <w:lang w:eastAsia="ja-JP"/>
              </w:rPr>
              <w:t xml:space="preserve"> </w:t>
            </w:r>
            <w:r w:rsidRPr="001E7E94">
              <w:rPr>
                <w:rFonts w:ascii="Calisto MT" w:eastAsia="MS Mincho" w:hAnsi="Calisto MT" w:cs="Times New Roman"/>
                <w:bCs/>
                <w:color w:val="00798E"/>
                <w:sz w:val="22"/>
                <w:lang w:eastAsia="ja-JP"/>
              </w:rPr>
              <w:t xml:space="preserve">This exercise </w:t>
            </w:r>
            <w:r w:rsidRPr="001E7E94">
              <w:rPr>
                <w:rFonts w:ascii="Calisto MT" w:eastAsia="MS Mincho" w:hAnsi="Calisto MT" w:cs="Times New Roman"/>
                <w:bCs/>
                <w:color w:val="00798E"/>
                <w:sz w:val="22"/>
                <w:lang w:val="en-GB" w:eastAsia="ja-JP"/>
              </w:rPr>
              <w:t>has immense potential; and it is the first exercise of this magnitude at world level</w:t>
            </w:r>
            <w:r w:rsidRPr="001E7E94">
              <w:rPr>
                <w:rFonts w:ascii="Calisto MT" w:eastAsia="MS Mincho" w:hAnsi="Calisto MT" w:cs="Times New Roman"/>
                <w:color w:val="00798E"/>
                <w:sz w:val="22"/>
                <w:lang w:val="en-GB" w:eastAsia="ja-JP"/>
              </w:rPr>
              <w:t xml:space="preserve">. </w:t>
            </w:r>
            <w:r w:rsidR="00DA32F6" w:rsidRPr="00DA32F6">
              <w:rPr>
                <w:rFonts w:ascii="Calisto MT" w:eastAsia="MS Mincho" w:hAnsi="Calisto MT" w:cs="Times New Roman"/>
                <w:b/>
                <w:bCs/>
                <w:color w:val="00798E"/>
                <w:sz w:val="22"/>
                <w:lang w:val="en-GB" w:eastAsia="ja-JP"/>
              </w:rPr>
              <w:t xml:space="preserve">For the EU taxonomy, </w:t>
            </w:r>
            <w:r w:rsidRPr="00DA32F6">
              <w:rPr>
                <w:rFonts w:ascii="Calisto MT" w:eastAsia="MS Mincho" w:hAnsi="Calisto MT" w:cs="Times New Roman"/>
                <w:b/>
                <w:color w:val="00798E"/>
                <w:sz w:val="22"/>
                <w:lang w:eastAsia="ja-JP"/>
              </w:rPr>
              <w:t xml:space="preserve">an economic activity is environmentally sustainable </w:t>
            </w:r>
            <w:r w:rsidRPr="00DA32F6">
              <w:rPr>
                <w:rFonts w:ascii="Calisto MT" w:eastAsia="MS Mincho" w:hAnsi="Calisto MT" w:cs="Times New Roman"/>
                <w:b/>
                <w:bCs/>
                <w:color w:val="00798E"/>
                <w:sz w:val="22"/>
                <w:lang w:eastAsia="ja-JP"/>
              </w:rPr>
              <w:t xml:space="preserve">if (4 criteria): </w:t>
            </w:r>
          </w:p>
          <w:p w:rsidR="00DA32F6" w:rsidRPr="00DA32F6" w:rsidRDefault="00DA32F6" w:rsidP="00DA32F6">
            <w:pPr>
              <w:rPr>
                <w:rFonts w:ascii="Calisto MT" w:eastAsia="MS Mincho" w:hAnsi="Calisto MT" w:cs="Times New Roman"/>
                <w:color w:val="00798E"/>
                <w:sz w:val="22"/>
                <w:lang w:eastAsia="ja-JP"/>
              </w:rPr>
            </w:pPr>
          </w:p>
          <w:p w:rsidR="00E43086" w:rsidRPr="00DA32F6" w:rsidRDefault="00E43086" w:rsidP="00E43086">
            <w:pPr>
              <w:pStyle w:val="ListParagraph"/>
              <w:numPr>
                <w:ilvl w:val="0"/>
                <w:numId w:val="10"/>
              </w:numPr>
              <w:ind w:leftChars="0"/>
              <w:rPr>
                <w:rFonts w:ascii="Calisto MT" w:eastAsia="MS Mincho" w:hAnsi="Calisto MT" w:cs="Times New Roman"/>
                <w:color w:val="00798E"/>
                <w:sz w:val="22"/>
                <w:lang w:val="en-GB" w:eastAsia="ja-JP"/>
              </w:rPr>
            </w:pPr>
            <w:r w:rsidRPr="00DA32F6">
              <w:rPr>
                <w:rFonts w:ascii="Calisto MT" w:eastAsia="MS Mincho" w:hAnsi="Calisto MT" w:cs="Times New Roman"/>
                <w:b/>
                <w:bCs/>
                <w:color w:val="00798E"/>
                <w:sz w:val="22"/>
                <w:lang w:eastAsia="ja-JP"/>
              </w:rPr>
              <w:t xml:space="preserve">It contributes to environmental objective/s </w:t>
            </w:r>
            <w:r w:rsidRPr="00DA32F6">
              <w:rPr>
                <w:rFonts w:ascii="Calisto MT" w:eastAsia="MS Mincho" w:hAnsi="Calisto MT" w:cs="Times New Roman"/>
                <w:color w:val="00798E"/>
                <w:sz w:val="22"/>
                <w:lang w:eastAsia="ja-JP"/>
              </w:rPr>
              <w:t xml:space="preserve">(full value chain impact of any economic activity to be considered, as well as the impacts of the products and services provided by that economic activity). The environmental objectives are: </w:t>
            </w:r>
          </w:p>
          <w:p w:rsidR="00000000" w:rsidRPr="00E43086" w:rsidRDefault="00BC2337" w:rsidP="00E43086">
            <w:pPr>
              <w:pStyle w:val="ListParagraph"/>
              <w:numPr>
                <w:ilvl w:val="0"/>
                <w:numId w:val="7"/>
              </w:numPr>
              <w:ind w:left="84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climate change mitigation; </w:t>
            </w:r>
          </w:p>
          <w:p w:rsidR="00000000" w:rsidRPr="00E43086" w:rsidRDefault="00BC2337" w:rsidP="00E43086">
            <w:pPr>
              <w:pStyle w:val="ListParagraph"/>
              <w:numPr>
                <w:ilvl w:val="0"/>
                <w:numId w:val="7"/>
              </w:numPr>
              <w:ind w:left="84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climate change adaptation; </w:t>
            </w:r>
          </w:p>
          <w:p w:rsidR="00000000" w:rsidRPr="00E43086" w:rsidRDefault="00BC2337" w:rsidP="00E43086">
            <w:pPr>
              <w:pStyle w:val="ListParagraph"/>
              <w:numPr>
                <w:ilvl w:val="0"/>
                <w:numId w:val="7"/>
              </w:numPr>
              <w:ind w:left="84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sustainable use and protection of water and marine resources; </w:t>
            </w:r>
          </w:p>
          <w:p w:rsidR="00000000" w:rsidRPr="00E43086" w:rsidRDefault="00BC2337" w:rsidP="00E43086">
            <w:pPr>
              <w:pStyle w:val="ListParagraph"/>
              <w:numPr>
                <w:ilvl w:val="0"/>
                <w:numId w:val="7"/>
              </w:numPr>
              <w:ind w:left="84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transition to a circular economy including waste </w:t>
            </w:r>
            <w:r w:rsidRPr="00E43086">
              <w:rPr>
                <w:rFonts w:ascii="Calisto MT" w:eastAsia="MS Mincho" w:hAnsi="Calisto MT" w:cs="Times New Roman"/>
                <w:color w:val="00798E"/>
                <w:sz w:val="22"/>
                <w:lang w:eastAsia="ja-JP"/>
              </w:rPr>
              <w:t xml:space="preserve">prevention and recycling; </w:t>
            </w:r>
          </w:p>
          <w:p w:rsidR="00000000" w:rsidRPr="00E43086" w:rsidRDefault="00BC2337" w:rsidP="00E43086">
            <w:pPr>
              <w:pStyle w:val="ListParagraph"/>
              <w:numPr>
                <w:ilvl w:val="0"/>
                <w:numId w:val="7"/>
              </w:numPr>
              <w:ind w:left="84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pollution prevention and control; </w:t>
            </w:r>
          </w:p>
          <w:p w:rsidR="00000000" w:rsidRPr="00DA32F6" w:rsidRDefault="00BC2337" w:rsidP="00E43086">
            <w:pPr>
              <w:pStyle w:val="ListParagraph"/>
              <w:numPr>
                <w:ilvl w:val="0"/>
                <w:numId w:val="7"/>
              </w:numPr>
              <w:ind w:left="840"/>
              <w:rPr>
                <w:rFonts w:ascii="Calisto MT" w:eastAsia="MS Mincho" w:hAnsi="Calisto MT" w:cs="Times New Roman"/>
                <w:color w:val="00798E"/>
                <w:sz w:val="22"/>
                <w:lang w:val="en-GB" w:eastAsia="ja-JP"/>
              </w:rPr>
            </w:pPr>
            <w:proofErr w:type="gramStart"/>
            <w:r w:rsidRPr="00E43086">
              <w:rPr>
                <w:rFonts w:ascii="Calisto MT" w:eastAsia="MS Mincho" w:hAnsi="Calisto MT" w:cs="Times New Roman"/>
                <w:color w:val="00798E"/>
                <w:sz w:val="22"/>
                <w:lang w:eastAsia="ja-JP"/>
              </w:rPr>
              <w:t>protection</w:t>
            </w:r>
            <w:proofErr w:type="gramEnd"/>
            <w:r w:rsidRPr="00E43086">
              <w:rPr>
                <w:rFonts w:ascii="Calisto MT" w:eastAsia="MS Mincho" w:hAnsi="Calisto MT" w:cs="Times New Roman"/>
                <w:color w:val="00798E"/>
                <w:sz w:val="22"/>
                <w:lang w:eastAsia="ja-JP"/>
              </w:rPr>
              <w:t xml:space="preserve"> and restoration of biodiversity and ecosys</w:t>
            </w:r>
            <w:r w:rsidRPr="00E43086">
              <w:rPr>
                <w:rFonts w:ascii="Calisto MT" w:eastAsia="MS Mincho" w:hAnsi="Calisto MT" w:cs="Times New Roman"/>
                <w:color w:val="00798E"/>
                <w:sz w:val="22"/>
                <w:lang w:eastAsia="ja-JP"/>
              </w:rPr>
              <w:t xml:space="preserve">tems. </w:t>
            </w:r>
          </w:p>
          <w:p w:rsidR="00DA32F6" w:rsidRPr="00E43086" w:rsidRDefault="00DA32F6" w:rsidP="00DA32F6">
            <w:pPr>
              <w:pStyle w:val="ListParagraph"/>
              <w:ind w:leftChars="0" w:left="840"/>
              <w:rPr>
                <w:rFonts w:ascii="Calisto MT" w:eastAsia="MS Mincho" w:hAnsi="Calisto MT" w:cs="Times New Roman"/>
                <w:color w:val="00798E"/>
                <w:sz w:val="22"/>
                <w:lang w:val="en-GB" w:eastAsia="ja-JP"/>
              </w:rPr>
            </w:pPr>
          </w:p>
          <w:p w:rsidR="00E43086" w:rsidRPr="00DA32F6" w:rsidRDefault="00DA32F6" w:rsidP="00DA32F6">
            <w:pPr>
              <w:pStyle w:val="ListParagraph"/>
              <w:numPr>
                <w:ilvl w:val="0"/>
                <w:numId w:val="10"/>
              </w:numPr>
              <w:ind w:leftChars="0"/>
              <w:rPr>
                <w:rFonts w:ascii="Calisto MT" w:eastAsia="MS Mincho" w:hAnsi="Calisto MT" w:cs="Times New Roman"/>
                <w:color w:val="00798E"/>
                <w:sz w:val="22"/>
                <w:lang w:val="en-GB" w:eastAsia="ja-JP"/>
              </w:rPr>
            </w:pPr>
            <w:r>
              <w:rPr>
                <w:rFonts w:ascii="Calisto MT" w:eastAsia="MS Mincho" w:hAnsi="Calisto MT" w:cs="Times New Roman"/>
                <w:b/>
                <w:bCs/>
                <w:color w:val="00798E"/>
                <w:sz w:val="22"/>
                <w:u w:val="single"/>
                <w:lang w:eastAsia="ja-JP"/>
              </w:rPr>
              <w:t>It complies with t</w:t>
            </w:r>
            <w:r w:rsidR="00E43086" w:rsidRPr="00E43086">
              <w:rPr>
                <w:rFonts w:ascii="Calisto MT" w:eastAsia="MS Mincho" w:hAnsi="Calisto MT" w:cs="Times New Roman"/>
                <w:b/>
                <w:bCs/>
                <w:color w:val="00798E"/>
                <w:sz w:val="22"/>
                <w:u w:val="single"/>
                <w:lang w:eastAsia="ja-JP"/>
              </w:rPr>
              <w:t xml:space="preserve">he other 3 criteria: </w:t>
            </w:r>
          </w:p>
          <w:p w:rsidR="00DA32F6" w:rsidRPr="00E43086" w:rsidRDefault="00DA32F6" w:rsidP="00DA32F6">
            <w:pPr>
              <w:pStyle w:val="ListParagraph"/>
              <w:ind w:leftChars="0" w:left="840"/>
              <w:rPr>
                <w:rFonts w:ascii="Calisto MT" w:eastAsia="MS Mincho" w:hAnsi="Calisto MT" w:cs="Times New Roman"/>
                <w:color w:val="00798E"/>
                <w:sz w:val="22"/>
                <w:lang w:val="en-GB" w:eastAsia="ja-JP"/>
              </w:rPr>
            </w:pPr>
          </w:p>
          <w:p w:rsidR="00E43086" w:rsidRPr="00E43086" w:rsidRDefault="00E43086" w:rsidP="00DA32F6">
            <w:pPr>
              <w:pStyle w:val="ListParagraph"/>
              <w:numPr>
                <w:ilvl w:val="0"/>
                <w:numId w:val="11"/>
              </w:numPr>
              <w:ind w:leftChars="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the activity does not significantly harm any of the other environmental objectives (clearly laid down in the draft Regulation: it harms climate change mitigation if it leads to significant </w:t>
            </w:r>
            <w:proofErr w:type="spellStart"/>
            <w:r w:rsidRPr="00E43086">
              <w:rPr>
                <w:rFonts w:ascii="Calisto MT" w:eastAsia="MS Mincho" w:hAnsi="Calisto MT" w:cs="Times New Roman"/>
                <w:color w:val="00798E"/>
                <w:sz w:val="22"/>
                <w:lang w:eastAsia="ja-JP"/>
              </w:rPr>
              <w:t>green house</w:t>
            </w:r>
            <w:proofErr w:type="spellEnd"/>
            <w:r w:rsidRPr="00E43086">
              <w:rPr>
                <w:rFonts w:ascii="Calisto MT" w:eastAsia="MS Mincho" w:hAnsi="Calisto MT" w:cs="Times New Roman"/>
                <w:color w:val="00798E"/>
                <w:sz w:val="22"/>
                <w:lang w:eastAsia="ja-JP"/>
              </w:rPr>
              <w:t xml:space="preserve"> emissions; same for the other objectives); </w:t>
            </w:r>
          </w:p>
          <w:p w:rsidR="00E43086" w:rsidRPr="00E43086" w:rsidRDefault="00E43086" w:rsidP="00DA32F6">
            <w:pPr>
              <w:pStyle w:val="ListParagraph"/>
              <w:numPr>
                <w:ilvl w:val="0"/>
                <w:numId w:val="11"/>
              </w:numPr>
              <w:ind w:leftChars="0"/>
              <w:rPr>
                <w:rFonts w:ascii="Calisto MT" w:eastAsia="MS Mincho" w:hAnsi="Calisto MT" w:cs="Times New Roman"/>
                <w:color w:val="00798E"/>
                <w:sz w:val="22"/>
                <w:lang w:val="en-GB" w:eastAsia="ja-JP"/>
              </w:rPr>
            </w:pPr>
            <w:r w:rsidRPr="00E43086">
              <w:rPr>
                <w:rFonts w:ascii="Calisto MT" w:eastAsia="MS Mincho" w:hAnsi="Calisto MT" w:cs="Times New Roman"/>
                <w:color w:val="00798E"/>
                <w:sz w:val="22"/>
                <w:lang w:eastAsia="ja-JP"/>
              </w:rPr>
              <w:t xml:space="preserve">the activity is carried out in compliance with minimum safeguards (OECD, UN, ILO, </w:t>
            </w:r>
            <w:r w:rsidRPr="00E43086">
              <w:rPr>
                <w:rFonts w:ascii="Calisto MT" w:eastAsia="MS Mincho" w:hAnsi="Calisto MT" w:cs="Times New Roman"/>
                <w:color w:val="00798E"/>
                <w:sz w:val="22"/>
                <w:u w:val="single"/>
                <w:lang w:eastAsia="ja-JP"/>
              </w:rPr>
              <w:t>SG</w:t>
            </w:r>
            <w:r w:rsidRPr="00E43086">
              <w:rPr>
                <w:rFonts w:ascii="Calisto MT" w:eastAsia="MS Mincho" w:hAnsi="Calisto MT" w:cs="Times New Roman"/>
                <w:color w:val="00798E"/>
                <w:sz w:val="22"/>
                <w:lang w:eastAsia="ja-JP"/>
              </w:rPr>
              <w:t xml:space="preserve"> principles);</w:t>
            </w:r>
          </w:p>
          <w:p w:rsidR="00E43086" w:rsidRPr="00E43086" w:rsidRDefault="00E43086" w:rsidP="00DA32F6">
            <w:pPr>
              <w:pStyle w:val="ListParagraph"/>
              <w:numPr>
                <w:ilvl w:val="0"/>
                <w:numId w:val="11"/>
              </w:numPr>
              <w:ind w:leftChars="0"/>
              <w:rPr>
                <w:rFonts w:ascii="Calisto MT" w:eastAsia="MS Mincho" w:hAnsi="Calisto MT" w:cs="Times New Roman"/>
                <w:color w:val="00798E"/>
                <w:sz w:val="22"/>
                <w:lang w:val="en-GB" w:eastAsia="ja-JP"/>
              </w:rPr>
            </w:pPr>
            <w:proofErr w:type="gramStart"/>
            <w:r w:rsidRPr="00E43086">
              <w:rPr>
                <w:rFonts w:ascii="Calisto MT" w:eastAsia="MS Mincho" w:hAnsi="Calisto MT" w:cs="Times New Roman"/>
                <w:color w:val="00798E"/>
                <w:sz w:val="22"/>
                <w:lang w:eastAsia="ja-JP"/>
              </w:rPr>
              <w:lastRenderedPageBreak/>
              <w:t>the</w:t>
            </w:r>
            <w:proofErr w:type="gramEnd"/>
            <w:r w:rsidRPr="00E43086">
              <w:rPr>
                <w:rFonts w:ascii="Calisto MT" w:eastAsia="MS Mincho" w:hAnsi="Calisto MT" w:cs="Times New Roman"/>
                <w:color w:val="00798E"/>
                <w:sz w:val="22"/>
                <w:lang w:eastAsia="ja-JP"/>
              </w:rPr>
              <w:t xml:space="preserve"> activity complies with technical screening criteria </w:t>
            </w:r>
            <w:r w:rsidR="00DA32F6">
              <w:rPr>
                <w:rFonts w:ascii="Calisto MT" w:eastAsia="MS Mincho" w:hAnsi="Calisto MT" w:cs="Times New Roman"/>
                <w:color w:val="00798E"/>
                <w:sz w:val="22"/>
                <w:lang w:eastAsia="ja-JP"/>
              </w:rPr>
              <w:t xml:space="preserve">to be </w:t>
            </w:r>
            <w:r w:rsidRPr="00E43086">
              <w:rPr>
                <w:rFonts w:ascii="Calisto MT" w:eastAsia="MS Mincho" w:hAnsi="Calisto MT" w:cs="Times New Roman"/>
                <w:color w:val="00798E"/>
                <w:sz w:val="22"/>
                <w:lang w:eastAsia="ja-JP"/>
              </w:rPr>
              <w:t>specified by the Commission (quantitative if possible (if not, qualitative)).</w:t>
            </w:r>
          </w:p>
          <w:p w:rsidR="00835C5E" w:rsidRPr="00474189" w:rsidRDefault="00835C5E" w:rsidP="00835C5E">
            <w:pPr>
              <w:pStyle w:val="ListParagraph"/>
              <w:ind w:leftChars="0" w:left="720"/>
              <w:rPr>
                <w:rFonts w:ascii="Calisto MT" w:eastAsia="MS Mincho" w:hAnsi="Calisto MT" w:cs="Times New Roman"/>
                <w:color w:val="00798E"/>
                <w:sz w:val="22"/>
                <w:lang w:val="en-GB" w:eastAsia="ja-JP"/>
              </w:rPr>
            </w:pPr>
            <w:bookmarkStart w:id="0" w:name="_GoBack"/>
            <w:bookmarkEnd w:id="0"/>
          </w:p>
        </w:tc>
      </w:tr>
      <w:tr w:rsidR="0029614D" w:rsidRPr="00DF3321" w:rsidTr="007347B7">
        <w:trPr>
          <w:trHeight w:val="406"/>
        </w:trPr>
        <w:tc>
          <w:tcPr>
            <w:tcW w:w="8362" w:type="dxa"/>
            <w:gridSpan w:val="2"/>
            <w:shd w:val="clear" w:color="auto" w:fill="1F497D" w:themeFill="text2"/>
          </w:tcPr>
          <w:p w:rsidR="0029614D" w:rsidRPr="00474189" w:rsidRDefault="0029614D" w:rsidP="0029614D">
            <w:pPr>
              <w:pStyle w:val="ListParagraph"/>
              <w:ind w:leftChars="0" w:left="720"/>
              <w:rPr>
                <w:rFonts w:ascii="Calisto MT" w:eastAsia="MS Mincho" w:hAnsi="Calisto MT" w:cs="Times New Roman"/>
                <w:color w:val="00798E"/>
                <w:sz w:val="22"/>
                <w:lang w:val="en-GB" w:eastAsia="ja-JP"/>
              </w:rPr>
            </w:pPr>
          </w:p>
        </w:tc>
      </w:tr>
      <w:tr w:rsidR="00DF3321" w:rsidRPr="00DF3321" w:rsidTr="0029614D">
        <w:trPr>
          <w:trHeight w:val="450"/>
        </w:trPr>
        <w:tc>
          <w:tcPr>
            <w:tcW w:w="8362" w:type="dxa"/>
            <w:gridSpan w:val="2"/>
          </w:tcPr>
          <w:p w:rsidR="000D5D68" w:rsidRPr="00DF3321" w:rsidRDefault="000D5D68" w:rsidP="003B106F">
            <w:pPr>
              <w:pStyle w:val="ListParagraph"/>
              <w:numPr>
                <w:ilvl w:val="0"/>
                <w:numId w:val="2"/>
              </w:numPr>
              <w:ind w:leftChars="0"/>
              <w:rPr>
                <w:rFonts w:ascii="Calisto MT" w:hAnsi="Calisto MT" w:cs="Times New Roman"/>
                <w:b/>
                <w:color w:val="00798E"/>
                <w:sz w:val="22"/>
                <w:lang w:val="en-GB"/>
              </w:rPr>
            </w:pPr>
            <w:r w:rsidRPr="00DF3321">
              <w:rPr>
                <w:rFonts w:ascii="Calisto MT" w:hAnsi="Calisto MT" w:cs="Times New Roman"/>
                <w:b/>
                <w:color w:val="00798E"/>
                <w:sz w:val="22"/>
                <w:lang w:val="en-GB"/>
              </w:rPr>
              <w:t>F</w:t>
            </w:r>
            <w:r w:rsidR="001E315F">
              <w:rPr>
                <w:rFonts w:ascii="Calisto MT" w:hAnsi="Calisto MT" w:cs="Times New Roman"/>
                <w:b/>
                <w:color w:val="00798E"/>
                <w:sz w:val="22"/>
                <w:lang w:val="en-GB"/>
              </w:rPr>
              <w:t>LB</w:t>
            </w:r>
          </w:p>
        </w:tc>
      </w:tr>
      <w:tr w:rsidR="00DF3321"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0D5D68" w:rsidRPr="00DF3321" w:rsidRDefault="001E315F" w:rsidP="004A34E8">
            <w:pPr>
              <w:rPr>
                <w:rFonts w:ascii="Calisto MT" w:hAnsi="Calisto MT" w:cs="Times New Roman"/>
                <w:color w:val="00798E"/>
                <w:sz w:val="22"/>
                <w:lang w:val="en-GB"/>
              </w:rPr>
            </w:pPr>
            <w:proofErr w:type="spellStart"/>
            <w:r>
              <w:rPr>
                <w:rFonts w:ascii="Calisto MT" w:eastAsia="MS Mincho" w:hAnsi="Calisto MT" w:cs="Times New Roman" w:hint="eastAsia"/>
                <w:color w:val="00798E"/>
                <w:sz w:val="22"/>
                <w:lang w:val="en-GB" w:eastAsia="ja-JP"/>
              </w:rPr>
              <w:t>Seiya</w:t>
            </w:r>
            <w:proofErr w:type="spellEnd"/>
            <w:r>
              <w:rPr>
                <w:rFonts w:ascii="Calisto MT" w:eastAsia="MS Mincho" w:hAnsi="Calisto MT" w:cs="Times New Roman" w:hint="eastAsia"/>
                <w:color w:val="00798E"/>
                <w:sz w:val="22"/>
                <w:lang w:val="en-GB" w:eastAsia="ja-JP"/>
              </w:rPr>
              <w:t xml:space="preserve"> </w:t>
            </w:r>
            <w:proofErr w:type="spellStart"/>
            <w:r>
              <w:rPr>
                <w:rFonts w:ascii="Calisto MT" w:eastAsia="MS Mincho" w:hAnsi="Calisto MT" w:cs="Times New Roman" w:hint="eastAsia"/>
                <w:color w:val="00798E"/>
                <w:sz w:val="22"/>
                <w:lang w:val="en-GB" w:eastAsia="ja-JP"/>
              </w:rPr>
              <w:t>Hikuma</w:t>
            </w:r>
            <w:proofErr w:type="spellEnd"/>
            <w:r>
              <w:rPr>
                <w:rFonts w:ascii="Calisto MT" w:eastAsia="MS Mincho" w:hAnsi="Calisto MT" w:cs="Times New Roman" w:hint="eastAsia"/>
                <w:color w:val="00798E"/>
                <w:sz w:val="22"/>
                <w:lang w:val="en-GB" w:eastAsia="ja-JP"/>
              </w:rPr>
              <w:t>, Makoto Chiba</w:t>
            </w:r>
            <w:r>
              <w:rPr>
                <w:rFonts w:ascii="Calisto MT" w:eastAsia="MS Mincho" w:hAnsi="Calisto MT" w:cs="Times New Roman"/>
                <w:color w:val="00798E"/>
                <w:sz w:val="22"/>
                <w:lang w:val="en-GB" w:eastAsia="ja-JP"/>
              </w:rPr>
              <w:t xml:space="preserve">, </w:t>
            </w:r>
            <w:r>
              <w:rPr>
                <w:rFonts w:ascii="Calisto MT" w:eastAsia="MS Mincho" w:hAnsi="Calisto MT" w:cs="Times New Roman" w:hint="eastAsia"/>
                <w:color w:val="00798E"/>
                <w:sz w:val="22"/>
                <w:lang w:val="en-GB" w:eastAsia="ja-JP"/>
              </w:rPr>
              <w:t xml:space="preserve">Kenta </w:t>
            </w:r>
            <w:proofErr w:type="spellStart"/>
            <w:r>
              <w:rPr>
                <w:rFonts w:ascii="Calisto MT" w:eastAsia="MS Mincho" w:hAnsi="Calisto MT" w:cs="Times New Roman" w:hint="eastAsia"/>
                <w:color w:val="00798E"/>
                <w:sz w:val="22"/>
                <w:lang w:val="en-GB" w:eastAsia="ja-JP"/>
              </w:rPr>
              <w:t>Sekiguchi</w:t>
            </w:r>
            <w:proofErr w:type="spellEnd"/>
            <w:r>
              <w:rPr>
                <w:rFonts w:ascii="Calisto MT" w:eastAsia="MS Mincho" w:hAnsi="Calisto MT" w:cs="Times New Roman" w:hint="eastAsia"/>
                <w:color w:val="00798E"/>
                <w:sz w:val="22"/>
                <w:lang w:val="en-GB" w:eastAsia="ja-JP"/>
              </w:rPr>
              <w:t xml:space="preserve">, </w:t>
            </w:r>
            <w:r>
              <w:rPr>
                <w:rFonts w:ascii="Calisto MT" w:eastAsia="MS Mincho" w:hAnsi="Calisto MT" w:cs="Times New Roman"/>
                <w:color w:val="00798E"/>
                <w:sz w:val="22"/>
                <w:lang w:val="en-GB" w:eastAsia="ja-JP"/>
              </w:rPr>
              <w:t xml:space="preserve">Megumi </w:t>
            </w:r>
            <w:proofErr w:type="spellStart"/>
            <w:r>
              <w:rPr>
                <w:rFonts w:ascii="Calisto MT" w:eastAsia="MS Mincho" w:hAnsi="Calisto MT" w:cs="Times New Roman"/>
                <w:color w:val="00798E"/>
                <w:sz w:val="22"/>
                <w:lang w:val="en-GB" w:eastAsia="ja-JP"/>
              </w:rPr>
              <w:t>Kosono</w:t>
            </w:r>
            <w:proofErr w:type="spellEnd"/>
            <w:r>
              <w:rPr>
                <w:rFonts w:ascii="Calisto MT" w:eastAsia="MS Mincho" w:hAnsi="Calisto MT" w:cs="Times New Roman" w:hint="eastAsia"/>
                <w:color w:val="00798E"/>
                <w:sz w:val="22"/>
                <w:lang w:val="en-GB" w:eastAsia="ja-JP"/>
              </w:rPr>
              <w:t xml:space="preserve">, </w:t>
            </w:r>
            <w:proofErr w:type="spellStart"/>
            <w:r>
              <w:rPr>
                <w:rFonts w:ascii="Calisto MT" w:eastAsia="MS Mincho" w:hAnsi="Calisto MT" w:cs="Times New Roman" w:hint="eastAsia"/>
                <w:color w:val="00798E"/>
                <w:sz w:val="22"/>
                <w:lang w:val="en-GB" w:eastAsia="ja-JP"/>
              </w:rPr>
              <w:t>Teppei</w:t>
            </w:r>
            <w:proofErr w:type="spellEnd"/>
            <w:r>
              <w:rPr>
                <w:rFonts w:ascii="Calisto MT" w:eastAsia="MS Mincho" w:hAnsi="Calisto MT" w:cs="Times New Roman" w:hint="eastAsia"/>
                <w:color w:val="00798E"/>
                <w:sz w:val="22"/>
                <w:lang w:val="en-GB" w:eastAsia="ja-JP"/>
              </w:rPr>
              <w:t xml:space="preserve"> Ito</w:t>
            </w:r>
          </w:p>
        </w:tc>
      </w:tr>
      <w:tr w:rsidR="001E315F" w:rsidRPr="00DF3321" w:rsidTr="0029614D">
        <w:tc>
          <w:tcPr>
            <w:tcW w:w="2093" w:type="dxa"/>
          </w:tcPr>
          <w:p w:rsidR="001E315F" w:rsidRPr="00DF3321" w:rsidRDefault="001E315F" w:rsidP="004A34E8">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1E315F" w:rsidRPr="00451070" w:rsidRDefault="001E315F" w:rsidP="00474189">
            <w:pPr>
              <w:pStyle w:val="ListParagraph"/>
              <w:numPr>
                <w:ilvl w:val="0"/>
                <w:numId w:val="6"/>
              </w:numPr>
              <w:ind w:leftChars="0"/>
              <w:rPr>
                <w:rFonts w:ascii="Calisto MT" w:eastAsia="MS Mincho" w:hAnsi="Calisto MT" w:cs="Times New Roman"/>
                <w:color w:val="00798E"/>
                <w:sz w:val="22"/>
                <w:lang w:val="en-GB" w:eastAsia="ja-JP"/>
              </w:rPr>
            </w:pPr>
            <w:r>
              <w:rPr>
                <w:rFonts w:ascii="Calisto MT" w:eastAsia="MS Mincho" w:hAnsi="Calisto MT" w:cs="Times New Roman" w:hint="eastAsia"/>
                <w:color w:val="00798E"/>
                <w:sz w:val="22"/>
                <w:lang w:val="en-GB" w:eastAsia="ja-JP"/>
              </w:rPr>
              <w:t xml:space="preserve">Summary of Discussion on the </w:t>
            </w:r>
            <w:r w:rsidRPr="00474189">
              <w:rPr>
                <w:rFonts w:ascii="Calisto MT" w:eastAsia="MS Mincho" w:hAnsi="Calisto MT" w:cs="Times New Roman"/>
                <w:color w:val="00798E"/>
                <w:sz w:val="22"/>
                <w:lang w:val="en-GB" w:eastAsia="ja-JP"/>
              </w:rPr>
              <w:t>Review of TSE Cash Equity Market Structure</w:t>
            </w:r>
          </w:p>
          <w:p w:rsidR="001E315F" w:rsidRPr="00A765EC" w:rsidRDefault="001E315F" w:rsidP="00474189">
            <w:pPr>
              <w:pStyle w:val="ListParagraph"/>
              <w:numPr>
                <w:ilvl w:val="0"/>
                <w:numId w:val="6"/>
              </w:numPr>
              <w:ind w:leftChars="0"/>
              <w:rPr>
                <w:rFonts w:ascii="Calisto MT" w:hAnsi="Calisto MT" w:cs="Times New Roman"/>
                <w:color w:val="00798E"/>
                <w:sz w:val="22"/>
                <w:lang w:val="en-GB"/>
              </w:rPr>
            </w:pPr>
            <w:r>
              <w:rPr>
                <w:rFonts w:ascii="Calisto MT" w:eastAsia="MS Mincho" w:hAnsi="Calisto MT" w:cs="Times New Roman"/>
                <w:color w:val="00798E"/>
                <w:sz w:val="22"/>
                <w:lang w:val="en-GB" w:eastAsia="ja-JP"/>
              </w:rPr>
              <w:t>Summary of Discussion on Status of Virtual currency under Private Law</w:t>
            </w:r>
          </w:p>
        </w:tc>
      </w:tr>
      <w:tr w:rsidR="0029614D" w:rsidRPr="00DF3321" w:rsidTr="0029614D">
        <w:tc>
          <w:tcPr>
            <w:tcW w:w="8362" w:type="dxa"/>
            <w:gridSpan w:val="2"/>
            <w:shd w:val="clear" w:color="auto" w:fill="1F497D" w:themeFill="text2"/>
          </w:tcPr>
          <w:p w:rsidR="0029614D" w:rsidRPr="0029614D" w:rsidRDefault="0029614D" w:rsidP="0029614D">
            <w:pPr>
              <w:rPr>
                <w:rFonts w:ascii="Calisto MT" w:eastAsia="MS Mincho" w:hAnsi="Calisto MT" w:cs="Times New Roman"/>
                <w:color w:val="00798E"/>
                <w:sz w:val="22"/>
                <w:lang w:val="en-GB" w:eastAsia="ja-JP"/>
              </w:rPr>
            </w:pPr>
          </w:p>
        </w:tc>
      </w:tr>
      <w:tr w:rsidR="00DF3321" w:rsidRPr="00DF3321" w:rsidTr="0029614D">
        <w:trPr>
          <w:trHeight w:val="450"/>
        </w:trPr>
        <w:tc>
          <w:tcPr>
            <w:tcW w:w="8362" w:type="dxa"/>
            <w:gridSpan w:val="2"/>
          </w:tcPr>
          <w:p w:rsidR="000D5D68" w:rsidRPr="00DF3321" w:rsidRDefault="000D5D68" w:rsidP="00AC687E">
            <w:pPr>
              <w:pStyle w:val="ListParagraph"/>
              <w:numPr>
                <w:ilvl w:val="0"/>
                <w:numId w:val="2"/>
              </w:numPr>
              <w:ind w:leftChars="0"/>
              <w:rPr>
                <w:rFonts w:ascii="Calisto MT" w:hAnsi="Calisto MT" w:cs="Times New Roman"/>
                <w:b/>
                <w:color w:val="00798E"/>
                <w:sz w:val="22"/>
                <w:lang w:val="en-GB"/>
              </w:rPr>
            </w:pPr>
            <w:r w:rsidRPr="00DF3321">
              <w:rPr>
                <w:rFonts w:ascii="Calisto MT" w:hAnsi="Calisto MT" w:cs="Times New Roman"/>
                <w:b/>
                <w:color w:val="00798E"/>
                <w:sz w:val="22"/>
                <w:lang w:val="en-GB"/>
              </w:rPr>
              <w:t xml:space="preserve">FMLC </w:t>
            </w:r>
          </w:p>
        </w:tc>
      </w:tr>
      <w:tr w:rsidR="00DF3321"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0D5D68" w:rsidRDefault="00465423" w:rsidP="004A34E8">
            <w:pPr>
              <w:rPr>
                <w:rFonts w:ascii="Calisto MT" w:hAnsi="Calisto MT" w:cs="Times New Roman"/>
                <w:color w:val="00798E"/>
                <w:sz w:val="22"/>
                <w:lang w:val="en-GB"/>
              </w:rPr>
            </w:pPr>
            <w:r>
              <w:rPr>
                <w:rFonts w:ascii="Calisto MT" w:hAnsi="Calisto MT" w:cs="Times New Roman"/>
                <w:color w:val="00798E"/>
                <w:sz w:val="22"/>
                <w:lang w:val="en-GB"/>
              </w:rPr>
              <w:t xml:space="preserve">Joanna Perkins, FMLC Chief Executive; and </w:t>
            </w:r>
          </w:p>
          <w:p w:rsidR="00465423" w:rsidRPr="00DF3321" w:rsidRDefault="00465423" w:rsidP="004A34E8">
            <w:pPr>
              <w:rPr>
                <w:rFonts w:ascii="Calisto MT" w:hAnsi="Calisto MT" w:cs="Times New Roman"/>
                <w:color w:val="00798E"/>
                <w:sz w:val="22"/>
                <w:lang w:val="en-GB"/>
              </w:rPr>
            </w:pPr>
            <w:proofErr w:type="spellStart"/>
            <w:r>
              <w:rPr>
                <w:rFonts w:ascii="Calisto MT" w:hAnsi="Calisto MT" w:cs="Times New Roman"/>
                <w:color w:val="00798E"/>
                <w:sz w:val="22"/>
                <w:lang w:val="en-GB"/>
              </w:rPr>
              <w:t>Venessa</w:t>
            </w:r>
            <w:proofErr w:type="spellEnd"/>
            <w:r>
              <w:rPr>
                <w:rFonts w:ascii="Calisto MT" w:hAnsi="Calisto MT" w:cs="Times New Roman"/>
                <w:color w:val="00798E"/>
                <w:sz w:val="22"/>
                <w:lang w:val="en-GB"/>
              </w:rPr>
              <w:t xml:space="preserve"> Parekh, FMLC Research Manager</w:t>
            </w:r>
          </w:p>
        </w:tc>
      </w:tr>
      <w:tr w:rsidR="000D5D68"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7C7F91" w:rsidRPr="00474189" w:rsidRDefault="007C7F91" w:rsidP="00474189">
            <w:pPr>
              <w:pStyle w:val="ListParagraph"/>
              <w:numPr>
                <w:ilvl w:val="0"/>
                <w:numId w:val="6"/>
              </w:numPr>
              <w:ind w:leftChars="0"/>
              <w:rPr>
                <w:rFonts w:ascii="Calisto MT" w:eastAsia="MS Mincho" w:hAnsi="Calisto MT" w:cs="Times New Roman"/>
                <w:color w:val="00798E"/>
                <w:sz w:val="22"/>
                <w:lang w:val="en-GB" w:eastAsia="ja-JP"/>
              </w:rPr>
            </w:pPr>
            <w:r w:rsidRPr="00474189">
              <w:rPr>
                <w:rFonts w:ascii="Calisto MT" w:eastAsia="MS Mincho" w:hAnsi="Calisto MT" w:cs="Times New Roman"/>
                <w:color w:val="00798E"/>
                <w:sz w:val="22"/>
                <w:lang w:val="en-GB" w:eastAsia="ja-JP"/>
              </w:rPr>
              <w:t>Brexit</w:t>
            </w:r>
          </w:p>
          <w:p w:rsidR="007C7F91" w:rsidRPr="00474189" w:rsidRDefault="007C7F91" w:rsidP="00474189">
            <w:pPr>
              <w:pStyle w:val="ListParagraph"/>
              <w:numPr>
                <w:ilvl w:val="0"/>
                <w:numId w:val="6"/>
              </w:numPr>
              <w:ind w:leftChars="0"/>
              <w:rPr>
                <w:rFonts w:ascii="Calisto MT" w:eastAsia="MS Mincho" w:hAnsi="Calisto MT" w:cs="Times New Roman"/>
                <w:color w:val="00798E"/>
                <w:sz w:val="22"/>
                <w:lang w:val="en-GB" w:eastAsia="ja-JP"/>
              </w:rPr>
            </w:pPr>
            <w:r w:rsidRPr="00474189">
              <w:rPr>
                <w:rFonts w:ascii="Calisto MT" w:eastAsia="MS Mincho" w:hAnsi="Calisto MT" w:cs="Times New Roman"/>
                <w:color w:val="00798E"/>
                <w:sz w:val="22"/>
                <w:lang w:val="en-GB" w:eastAsia="ja-JP"/>
              </w:rPr>
              <w:t>Crypt</w:t>
            </w:r>
            <w:r w:rsidR="0047623E" w:rsidRPr="00474189">
              <w:rPr>
                <w:rFonts w:ascii="Calisto MT" w:eastAsia="MS Mincho" w:hAnsi="Calisto MT" w:cs="Times New Roman"/>
                <w:color w:val="00798E"/>
                <w:sz w:val="22"/>
                <w:lang w:val="en-GB" w:eastAsia="ja-JP"/>
              </w:rPr>
              <w:t>o</w:t>
            </w:r>
            <w:r w:rsidRPr="00474189">
              <w:rPr>
                <w:rFonts w:ascii="Calisto MT" w:eastAsia="MS Mincho" w:hAnsi="Calisto MT" w:cs="Times New Roman"/>
                <w:color w:val="00798E"/>
                <w:sz w:val="22"/>
                <w:lang w:val="en-GB" w:eastAsia="ja-JP"/>
              </w:rPr>
              <w:t>-assets</w:t>
            </w:r>
          </w:p>
          <w:p w:rsidR="000D5D68" w:rsidRPr="00DF3321" w:rsidRDefault="000D5D68" w:rsidP="004A34E8">
            <w:pPr>
              <w:rPr>
                <w:rFonts w:ascii="Calisto MT" w:hAnsi="Calisto MT" w:cs="Times New Roman"/>
                <w:color w:val="00798E"/>
                <w:sz w:val="22"/>
                <w:lang w:val="en-GB"/>
              </w:rPr>
            </w:pPr>
          </w:p>
          <w:p w:rsidR="000D5D68" w:rsidRPr="00DF3321" w:rsidRDefault="000D5D68" w:rsidP="004A34E8">
            <w:pPr>
              <w:rPr>
                <w:rFonts w:ascii="Calisto MT" w:hAnsi="Calisto MT" w:cs="Times New Roman"/>
                <w:color w:val="00798E"/>
                <w:sz w:val="22"/>
                <w:lang w:val="en-GB"/>
              </w:rPr>
            </w:pPr>
          </w:p>
          <w:p w:rsidR="000D5D68" w:rsidRPr="00DF3321" w:rsidRDefault="000D5D68" w:rsidP="004A34E8">
            <w:pPr>
              <w:rPr>
                <w:rFonts w:ascii="Calisto MT" w:hAnsi="Calisto MT" w:cs="Times New Roman"/>
                <w:color w:val="00798E"/>
                <w:sz w:val="22"/>
                <w:lang w:val="en-GB"/>
              </w:rPr>
            </w:pPr>
          </w:p>
          <w:p w:rsidR="000D5D68" w:rsidRPr="00DF3321" w:rsidRDefault="000D5D68" w:rsidP="004A34E8">
            <w:pPr>
              <w:rPr>
                <w:rFonts w:ascii="Calisto MT" w:hAnsi="Calisto MT" w:cs="Times New Roman"/>
                <w:color w:val="00798E"/>
                <w:sz w:val="22"/>
                <w:lang w:val="en-GB"/>
              </w:rPr>
            </w:pPr>
          </w:p>
        </w:tc>
      </w:tr>
      <w:tr w:rsidR="0029614D" w:rsidRPr="00DF3321" w:rsidTr="0029614D">
        <w:tc>
          <w:tcPr>
            <w:tcW w:w="8362" w:type="dxa"/>
            <w:gridSpan w:val="2"/>
            <w:shd w:val="clear" w:color="auto" w:fill="1F497D" w:themeFill="text2"/>
          </w:tcPr>
          <w:p w:rsidR="0029614D" w:rsidRPr="0029614D" w:rsidRDefault="0029614D" w:rsidP="0029614D">
            <w:pPr>
              <w:rPr>
                <w:rFonts w:ascii="Calisto MT" w:eastAsia="MS Mincho" w:hAnsi="Calisto MT" w:cs="Times New Roman"/>
                <w:color w:val="00798E"/>
                <w:sz w:val="22"/>
                <w:lang w:val="en-GB" w:eastAsia="ja-JP"/>
              </w:rPr>
            </w:pPr>
          </w:p>
        </w:tc>
      </w:tr>
    </w:tbl>
    <w:p w:rsidR="0029614D" w:rsidRDefault="0029614D">
      <w:r>
        <w:br w:type="page"/>
      </w:r>
    </w:p>
    <w:tbl>
      <w:tblPr>
        <w:tblStyle w:val="TableGrid"/>
        <w:tblW w:w="0" w:type="auto"/>
        <w:tblLook w:val="04A0" w:firstRow="1" w:lastRow="0" w:firstColumn="1" w:lastColumn="0" w:noHBand="0" w:noVBand="1"/>
      </w:tblPr>
      <w:tblGrid>
        <w:gridCol w:w="2093"/>
        <w:gridCol w:w="6269"/>
      </w:tblGrid>
      <w:tr w:rsidR="00DF3321" w:rsidRPr="00DF3321" w:rsidTr="0029614D">
        <w:trPr>
          <w:trHeight w:val="450"/>
        </w:trPr>
        <w:tc>
          <w:tcPr>
            <w:tcW w:w="8362" w:type="dxa"/>
            <w:gridSpan w:val="2"/>
          </w:tcPr>
          <w:p w:rsidR="000D5D68" w:rsidRPr="00DF3321" w:rsidRDefault="00474189" w:rsidP="00AC687E">
            <w:pPr>
              <w:pStyle w:val="ListParagraph"/>
              <w:numPr>
                <w:ilvl w:val="0"/>
                <w:numId w:val="2"/>
              </w:numPr>
              <w:ind w:leftChars="0"/>
              <w:rPr>
                <w:rFonts w:ascii="Calisto MT" w:hAnsi="Calisto MT" w:cs="Times New Roman"/>
                <w:b/>
                <w:color w:val="00798E"/>
                <w:sz w:val="22"/>
                <w:lang w:val="en-GB"/>
              </w:rPr>
            </w:pPr>
            <w:r>
              <w:lastRenderedPageBreak/>
              <w:br w:type="page"/>
            </w:r>
            <w:r w:rsidR="000D5D68" w:rsidRPr="00DF3321">
              <w:rPr>
                <w:rFonts w:ascii="Calisto MT" w:hAnsi="Calisto MT" w:cs="Times New Roman"/>
                <w:b/>
                <w:color w:val="00798E"/>
                <w:sz w:val="22"/>
                <w:lang w:val="en-GB"/>
              </w:rPr>
              <w:t xml:space="preserve">FMLG </w:t>
            </w:r>
          </w:p>
        </w:tc>
      </w:tr>
      <w:tr w:rsidR="00DF3321"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0D5D68" w:rsidRPr="00DF3321" w:rsidRDefault="0093701C" w:rsidP="004A34E8">
            <w:pPr>
              <w:rPr>
                <w:rFonts w:ascii="Calisto MT" w:hAnsi="Calisto MT" w:cs="Times New Roman"/>
                <w:color w:val="00798E"/>
                <w:sz w:val="22"/>
                <w:lang w:val="en-GB"/>
              </w:rPr>
            </w:pPr>
            <w:r>
              <w:rPr>
                <w:rFonts w:ascii="Calisto MT" w:hAnsi="Calisto MT" w:cs="Times New Roman"/>
                <w:color w:val="00798E"/>
                <w:sz w:val="22"/>
                <w:lang w:val="en-GB"/>
              </w:rPr>
              <w:t xml:space="preserve">Michael Nelson and </w:t>
            </w:r>
            <w:proofErr w:type="spellStart"/>
            <w:r>
              <w:rPr>
                <w:rFonts w:ascii="Calisto MT" w:hAnsi="Calisto MT" w:cs="Times New Roman"/>
                <w:color w:val="00798E"/>
                <w:sz w:val="22"/>
                <w:lang w:val="en-GB"/>
              </w:rPr>
              <w:t>Shawei</w:t>
            </w:r>
            <w:proofErr w:type="spellEnd"/>
            <w:r>
              <w:rPr>
                <w:rFonts w:ascii="Calisto MT" w:hAnsi="Calisto MT" w:cs="Times New Roman"/>
                <w:color w:val="00798E"/>
                <w:sz w:val="22"/>
                <w:lang w:val="en-GB"/>
              </w:rPr>
              <w:t xml:space="preserve"> Wang</w:t>
            </w:r>
          </w:p>
        </w:tc>
      </w:tr>
      <w:tr w:rsidR="00D15114" w:rsidRPr="00DF3321" w:rsidTr="0029614D">
        <w:tc>
          <w:tcPr>
            <w:tcW w:w="2093" w:type="dxa"/>
          </w:tcPr>
          <w:p w:rsidR="00D15114" w:rsidRPr="00DF3321" w:rsidRDefault="00D15114" w:rsidP="004A34E8">
            <w:pPr>
              <w:rPr>
                <w:rFonts w:ascii="Calisto MT" w:hAnsi="Calisto MT" w:cs="Times New Roman"/>
                <w:color w:val="00798E"/>
                <w:sz w:val="22"/>
                <w:lang w:val="en-GB"/>
              </w:rPr>
            </w:pPr>
            <w:r>
              <w:rPr>
                <w:rFonts w:ascii="Calisto MT" w:hAnsi="Calisto MT" w:cs="Times New Roman"/>
                <w:color w:val="00798E"/>
                <w:sz w:val="22"/>
                <w:lang w:val="en-GB"/>
              </w:rPr>
              <w:t>Topics:</w:t>
            </w:r>
          </w:p>
        </w:tc>
        <w:tc>
          <w:tcPr>
            <w:tcW w:w="6269" w:type="dxa"/>
          </w:tcPr>
          <w:p w:rsidR="00D15114" w:rsidRDefault="0029614D" w:rsidP="0029614D">
            <w:pPr>
              <w:pStyle w:val="ListParagraph"/>
              <w:numPr>
                <w:ilvl w:val="0"/>
                <w:numId w:val="6"/>
              </w:numPr>
              <w:ind w:leftChars="0"/>
              <w:rPr>
                <w:rFonts w:ascii="Calisto MT" w:hAnsi="Calisto MT" w:cs="Times New Roman"/>
                <w:color w:val="00798E"/>
                <w:sz w:val="22"/>
                <w:lang w:val="en-GB"/>
              </w:rPr>
            </w:pPr>
            <w:r>
              <w:rPr>
                <w:rFonts w:ascii="Calisto MT" w:hAnsi="Calisto MT" w:cs="Times New Roman"/>
                <w:color w:val="00798E"/>
                <w:sz w:val="22"/>
                <w:lang w:val="en-GB"/>
              </w:rPr>
              <w:t>Congressional Update</w:t>
            </w:r>
          </w:p>
          <w:p w:rsidR="0029614D" w:rsidRPr="0029614D" w:rsidRDefault="0029614D" w:rsidP="0029614D">
            <w:pPr>
              <w:pStyle w:val="ListParagraph"/>
              <w:numPr>
                <w:ilvl w:val="0"/>
                <w:numId w:val="6"/>
              </w:numPr>
              <w:ind w:leftChars="0"/>
              <w:rPr>
                <w:rFonts w:ascii="Calisto MT" w:hAnsi="Calisto MT" w:cs="Times New Roman"/>
                <w:color w:val="00798E"/>
                <w:sz w:val="22"/>
                <w:lang w:val="en-GB"/>
              </w:rPr>
            </w:pPr>
            <w:r>
              <w:rPr>
                <w:rFonts w:ascii="Calisto MT" w:hAnsi="Calisto MT" w:cs="Times New Roman"/>
                <w:color w:val="00798E"/>
                <w:sz w:val="22"/>
                <w:lang w:val="en-GB"/>
              </w:rPr>
              <w:t>GAO Opinions on Supervisory Guidance</w:t>
            </w:r>
          </w:p>
        </w:tc>
      </w:tr>
      <w:tr w:rsidR="0029614D" w:rsidRPr="00DF3321" w:rsidTr="0029614D">
        <w:tc>
          <w:tcPr>
            <w:tcW w:w="8362" w:type="dxa"/>
            <w:gridSpan w:val="2"/>
            <w:shd w:val="clear" w:color="auto" w:fill="1F497D" w:themeFill="text2"/>
          </w:tcPr>
          <w:p w:rsidR="0029614D" w:rsidRPr="0029614D" w:rsidRDefault="0029614D" w:rsidP="0029614D">
            <w:pPr>
              <w:rPr>
                <w:rFonts w:ascii="Calisto MT" w:hAnsi="Calisto MT" w:cs="Times New Roman"/>
                <w:color w:val="00798E"/>
                <w:sz w:val="22"/>
                <w:lang w:val="en-GB"/>
              </w:rPr>
            </w:pPr>
          </w:p>
        </w:tc>
      </w:tr>
      <w:tr w:rsidR="00D15114" w:rsidRPr="00DF3321" w:rsidTr="0029614D">
        <w:tc>
          <w:tcPr>
            <w:tcW w:w="2093" w:type="dxa"/>
          </w:tcPr>
          <w:p w:rsidR="00D15114" w:rsidRPr="00D15114" w:rsidRDefault="00D15114" w:rsidP="00D15114">
            <w:pPr>
              <w:pStyle w:val="ListParagraph"/>
              <w:numPr>
                <w:ilvl w:val="0"/>
                <w:numId w:val="2"/>
              </w:numPr>
              <w:ind w:leftChars="0"/>
              <w:rPr>
                <w:rFonts w:ascii="Calisto MT" w:hAnsi="Calisto MT" w:cs="Times New Roman"/>
                <w:b/>
                <w:color w:val="00798E"/>
                <w:sz w:val="22"/>
                <w:lang w:val="en-GB"/>
              </w:rPr>
            </w:pPr>
            <w:r w:rsidRPr="00D15114">
              <w:rPr>
                <w:rFonts w:ascii="Calisto MT" w:hAnsi="Calisto MT" w:cs="Times New Roman"/>
                <w:b/>
                <w:color w:val="00798E"/>
                <w:sz w:val="22"/>
                <w:lang w:val="en-GB"/>
              </w:rPr>
              <w:t>HKMA</w:t>
            </w:r>
          </w:p>
        </w:tc>
        <w:tc>
          <w:tcPr>
            <w:tcW w:w="6269" w:type="dxa"/>
          </w:tcPr>
          <w:p w:rsidR="00D15114" w:rsidRDefault="00D15114" w:rsidP="00CD4DC4">
            <w:pPr>
              <w:rPr>
                <w:rFonts w:ascii="Calisto MT" w:hAnsi="Calisto MT" w:cs="Times New Roman"/>
                <w:color w:val="00798E"/>
                <w:sz w:val="22"/>
                <w:lang w:val="en-GB"/>
              </w:rPr>
            </w:pPr>
          </w:p>
        </w:tc>
      </w:tr>
      <w:tr w:rsidR="00474189" w:rsidRPr="00DF3321" w:rsidTr="0029614D">
        <w:tc>
          <w:tcPr>
            <w:tcW w:w="2093" w:type="dxa"/>
          </w:tcPr>
          <w:p w:rsidR="00474189" w:rsidRPr="00DF3321" w:rsidRDefault="00474189"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474189" w:rsidRDefault="00474189" w:rsidP="00CD4DC4">
            <w:pPr>
              <w:rPr>
                <w:rFonts w:ascii="Calisto MT" w:hAnsi="Calisto MT" w:cs="Times New Roman"/>
                <w:color w:val="00798E"/>
                <w:sz w:val="22"/>
              </w:rPr>
            </w:pPr>
            <w:r w:rsidRPr="00885D36">
              <w:rPr>
                <w:rFonts w:ascii="Calisto MT" w:hAnsi="Calisto MT" w:cs="Times New Roman"/>
                <w:color w:val="00798E"/>
                <w:sz w:val="22"/>
              </w:rPr>
              <w:t xml:space="preserve">Teresa </w:t>
            </w:r>
            <w:proofErr w:type="spellStart"/>
            <w:r w:rsidRPr="00885D36">
              <w:rPr>
                <w:rFonts w:ascii="Calisto MT" w:hAnsi="Calisto MT" w:cs="Times New Roman"/>
                <w:color w:val="00798E"/>
                <w:sz w:val="22"/>
              </w:rPr>
              <w:t>Barreira</w:t>
            </w:r>
            <w:proofErr w:type="spellEnd"/>
            <w:r>
              <w:rPr>
                <w:rFonts w:ascii="Calisto MT" w:hAnsi="Calisto MT" w:cs="Times New Roman"/>
                <w:color w:val="00798E"/>
                <w:sz w:val="22"/>
              </w:rPr>
              <w:t>, Senior Counsel; and</w:t>
            </w:r>
          </w:p>
          <w:p w:rsidR="00474189" w:rsidRPr="00DF3321" w:rsidRDefault="00474189" w:rsidP="00CD4DC4">
            <w:pPr>
              <w:rPr>
                <w:rFonts w:ascii="Calisto MT" w:hAnsi="Calisto MT" w:cs="Times New Roman"/>
                <w:color w:val="00798E"/>
                <w:sz w:val="22"/>
                <w:lang w:val="en-GB"/>
              </w:rPr>
            </w:pPr>
            <w:r>
              <w:rPr>
                <w:rFonts w:ascii="Calisto MT" w:hAnsi="Calisto MT" w:cs="Times New Roman"/>
                <w:color w:val="00798E"/>
                <w:sz w:val="22"/>
              </w:rPr>
              <w:t>Vivian Tam, Counsel</w:t>
            </w:r>
          </w:p>
        </w:tc>
      </w:tr>
      <w:tr w:rsidR="00474189" w:rsidRPr="00DF3321" w:rsidTr="0029614D">
        <w:tc>
          <w:tcPr>
            <w:tcW w:w="2093" w:type="dxa"/>
          </w:tcPr>
          <w:p w:rsidR="00474189" w:rsidRPr="00DF3321" w:rsidRDefault="00474189" w:rsidP="004A34E8">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474189" w:rsidRPr="00D15114" w:rsidRDefault="00474189" w:rsidP="00D15114">
            <w:pPr>
              <w:pStyle w:val="ListParagraph"/>
              <w:numPr>
                <w:ilvl w:val="0"/>
                <w:numId w:val="6"/>
              </w:numPr>
              <w:ind w:leftChars="0"/>
              <w:rPr>
                <w:rFonts w:ascii="Calisto MT" w:eastAsia="MS Mincho" w:hAnsi="Calisto MT" w:cs="Times New Roman"/>
                <w:color w:val="00798E"/>
                <w:sz w:val="22"/>
                <w:lang w:val="en-GB" w:eastAsia="ja-JP"/>
              </w:rPr>
            </w:pPr>
            <w:r w:rsidRPr="00D15114">
              <w:rPr>
                <w:rFonts w:ascii="Calisto MT" w:eastAsia="MS Mincho" w:hAnsi="Calisto MT" w:cs="Times New Roman"/>
                <w:color w:val="00798E"/>
                <w:sz w:val="22"/>
                <w:lang w:val="en-GB" w:eastAsia="ja-JP"/>
              </w:rPr>
              <w:t xml:space="preserve">Measures on Sustainable Banking and Green Finance </w:t>
            </w:r>
          </w:p>
          <w:p w:rsidR="00474189" w:rsidRPr="00DF3321" w:rsidRDefault="00474189" w:rsidP="00D15114">
            <w:pPr>
              <w:pStyle w:val="ListParagraph"/>
              <w:numPr>
                <w:ilvl w:val="0"/>
                <w:numId w:val="6"/>
              </w:numPr>
              <w:ind w:leftChars="0"/>
              <w:rPr>
                <w:rFonts w:ascii="Calisto MT" w:hAnsi="Calisto MT" w:cs="Times New Roman"/>
                <w:color w:val="00798E"/>
                <w:sz w:val="22"/>
                <w:lang w:val="en-GB"/>
              </w:rPr>
            </w:pPr>
            <w:r w:rsidRPr="00D15114">
              <w:rPr>
                <w:rFonts w:ascii="Calisto MT" w:eastAsia="MS Mincho" w:hAnsi="Calisto MT" w:cs="Times New Roman"/>
                <w:color w:val="00798E"/>
                <w:sz w:val="22"/>
                <w:lang w:val="en-GB" w:eastAsia="ja-JP"/>
              </w:rPr>
              <w:t>Reform of Interest</w:t>
            </w:r>
            <w:r w:rsidRPr="00B042E3">
              <w:rPr>
                <w:rFonts w:ascii="Calisto MT" w:hAnsi="Calisto MT" w:cs="Times New Roman"/>
                <w:color w:val="00798E"/>
                <w:sz w:val="22"/>
                <w:lang w:val="en-GB"/>
              </w:rPr>
              <w:t xml:space="preserve"> Rate Benchmarks</w:t>
            </w:r>
          </w:p>
          <w:p w:rsidR="00474189" w:rsidRPr="00DF3321" w:rsidRDefault="00474189" w:rsidP="004A34E8">
            <w:pPr>
              <w:rPr>
                <w:rFonts w:ascii="Calisto MT" w:hAnsi="Calisto MT" w:cs="Times New Roman"/>
                <w:color w:val="00798E"/>
                <w:sz w:val="22"/>
                <w:lang w:val="en-GB"/>
              </w:rPr>
            </w:pPr>
          </w:p>
        </w:tc>
      </w:tr>
      <w:tr w:rsidR="0029614D" w:rsidRPr="00DF3321" w:rsidTr="0029614D">
        <w:tc>
          <w:tcPr>
            <w:tcW w:w="8362" w:type="dxa"/>
            <w:gridSpan w:val="2"/>
            <w:shd w:val="clear" w:color="auto" w:fill="1F497D" w:themeFill="text2"/>
          </w:tcPr>
          <w:p w:rsidR="0029614D" w:rsidRPr="00DF3321" w:rsidRDefault="0029614D" w:rsidP="004A34E8">
            <w:pPr>
              <w:rPr>
                <w:rFonts w:ascii="Calisto MT" w:hAnsi="Calisto MT" w:cs="Times New Roman"/>
                <w:color w:val="00798E"/>
                <w:sz w:val="22"/>
                <w:lang w:val="en-GB"/>
              </w:rPr>
            </w:pPr>
          </w:p>
        </w:tc>
      </w:tr>
      <w:tr w:rsidR="00DF3321" w:rsidRPr="00DF3321" w:rsidTr="0029614D">
        <w:trPr>
          <w:trHeight w:val="450"/>
        </w:trPr>
        <w:tc>
          <w:tcPr>
            <w:tcW w:w="8362" w:type="dxa"/>
            <w:gridSpan w:val="2"/>
          </w:tcPr>
          <w:p w:rsidR="000D5D68" w:rsidRPr="00DF3321" w:rsidRDefault="000D5D68" w:rsidP="00AC687E">
            <w:pPr>
              <w:pStyle w:val="ListParagraph"/>
              <w:numPr>
                <w:ilvl w:val="0"/>
                <w:numId w:val="2"/>
              </w:numPr>
              <w:ind w:leftChars="0"/>
              <w:rPr>
                <w:rFonts w:ascii="Calisto MT" w:hAnsi="Calisto MT" w:cs="Times New Roman"/>
                <w:b/>
                <w:color w:val="00798E"/>
                <w:sz w:val="22"/>
                <w:lang w:val="en-GB"/>
              </w:rPr>
            </w:pPr>
            <w:r w:rsidRPr="00DF3321">
              <w:rPr>
                <w:rFonts w:ascii="Calisto MT" w:hAnsi="Calisto MT" w:cs="Times New Roman"/>
                <w:b/>
                <w:color w:val="00798E"/>
                <w:sz w:val="22"/>
                <w:lang w:val="en-GB"/>
              </w:rPr>
              <w:t xml:space="preserve">MAS </w:t>
            </w:r>
          </w:p>
        </w:tc>
      </w:tr>
      <w:tr w:rsidR="00DF3321"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CE141A" w:rsidRDefault="00CE141A" w:rsidP="00CE141A">
            <w:pPr>
              <w:rPr>
                <w:rFonts w:ascii="Calisto MT" w:hAnsi="Calisto MT" w:cs="Times New Roman"/>
                <w:color w:val="00798E"/>
                <w:sz w:val="22"/>
                <w:lang w:val="en-GB"/>
              </w:rPr>
            </w:pPr>
            <w:r>
              <w:rPr>
                <w:rFonts w:ascii="Calisto MT" w:hAnsi="Calisto MT" w:cs="Times New Roman"/>
                <w:color w:val="00798E"/>
                <w:sz w:val="22"/>
                <w:lang w:val="en-GB"/>
              </w:rPr>
              <w:t xml:space="preserve">Lynette Lee, Deputy General Counsel; </w:t>
            </w:r>
          </w:p>
          <w:p w:rsidR="00CE141A" w:rsidRDefault="00CE141A" w:rsidP="00CE141A">
            <w:pPr>
              <w:rPr>
                <w:rFonts w:ascii="Calisto MT" w:hAnsi="Calisto MT" w:cs="Times New Roman"/>
                <w:color w:val="00798E"/>
                <w:sz w:val="22"/>
                <w:lang w:val="en-GB"/>
              </w:rPr>
            </w:pPr>
            <w:r>
              <w:rPr>
                <w:rFonts w:ascii="Calisto MT" w:hAnsi="Calisto MT" w:cs="Times New Roman"/>
                <w:color w:val="00798E"/>
                <w:sz w:val="22"/>
                <w:lang w:val="en-GB"/>
              </w:rPr>
              <w:t xml:space="preserve">Amanda Goh, Assistant General Counsel; and </w:t>
            </w:r>
          </w:p>
          <w:p w:rsidR="000D5D68" w:rsidRPr="00DF3321" w:rsidRDefault="00CE141A" w:rsidP="00CE141A">
            <w:pPr>
              <w:rPr>
                <w:rFonts w:ascii="Calisto MT" w:hAnsi="Calisto MT" w:cs="Times New Roman"/>
                <w:color w:val="00798E"/>
                <w:sz w:val="22"/>
                <w:lang w:val="en-GB"/>
              </w:rPr>
            </w:pPr>
            <w:r>
              <w:rPr>
                <w:rFonts w:ascii="Calisto MT" w:hAnsi="Calisto MT" w:cs="Times New Roman"/>
                <w:color w:val="00798E"/>
                <w:sz w:val="22"/>
                <w:lang w:val="en-GB"/>
              </w:rPr>
              <w:t>Novella Chan, Senior Legal Counsel</w:t>
            </w:r>
          </w:p>
        </w:tc>
      </w:tr>
      <w:tr w:rsidR="000D5D68"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CE141A" w:rsidRPr="00D15114" w:rsidRDefault="00CE141A" w:rsidP="00D15114">
            <w:pPr>
              <w:pStyle w:val="ListParagraph"/>
              <w:numPr>
                <w:ilvl w:val="0"/>
                <w:numId w:val="6"/>
              </w:numPr>
              <w:ind w:leftChars="0"/>
              <w:rPr>
                <w:rFonts w:ascii="Calisto MT" w:eastAsia="MS Mincho" w:hAnsi="Calisto MT" w:cs="Times New Roman"/>
                <w:color w:val="00798E"/>
                <w:sz w:val="22"/>
                <w:lang w:val="en-GB" w:eastAsia="ja-JP"/>
              </w:rPr>
            </w:pPr>
            <w:r w:rsidRPr="00D15114">
              <w:rPr>
                <w:rFonts w:ascii="Calisto MT" w:eastAsia="MS Mincho" w:hAnsi="Calisto MT" w:cs="Times New Roman"/>
                <w:color w:val="00798E"/>
                <w:sz w:val="22"/>
                <w:lang w:val="en-GB" w:eastAsia="ja-JP"/>
              </w:rPr>
              <w:t xml:space="preserve">Digital Bank Licences </w:t>
            </w:r>
          </w:p>
          <w:p w:rsidR="00CE141A" w:rsidRPr="00D15114" w:rsidRDefault="00CE141A" w:rsidP="00D15114">
            <w:pPr>
              <w:pStyle w:val="ListParagraph"/>
              <w:numPr>
                <w:ilvl w:val="0"/>
                <w:numId w:val="6"/>
              </w:numPr>
              <w:ind w:leftChars="0"/>
              <w:rPr>
                <w:rFonts w:ascii="Calisto MT" w:eastAsia="MS Mincho" w:hAnsi="Calisto MT" w:cs="Times New Roman"/>
                <w:color w:val="00798E"/>
                <w:sz w:val="22"/>
                <w:lang w:val="en-GB" w:eastAsia="ja-JP"/>
              </w:rPr>
            </w:pPr>
            <w:r w:rsidRPr="00D15114">
              <w:rPr>
                <w:rFonts w:ascii="Calisto MT" w:eastAsia="MS Mincho" w:hAnsi="Calisto MT" w:cs="Times New Roman"/>
                <w:color w:val="00798E"/>
                <w:sz w:val="22"/>
                <w:lang w:val="en-GB" w:eastAsia="ja-JP"/>
              </w:rPr>
              <w:t>Regulatory developments in Financial Technology</w:t>
            </w:r>
          </w:p>
          <w:p w:rsidR="000D5D68" w:rsidRPr="00D15114" w:rsidRDefault="000D5D68" w:rsidP="00D15114">
            <w:pPr>
              <w:pStyle w:val="ListParagraph"/>
              <w:ind w:leftChars="0" w:left="720"/>
              <w:rPr>
                <w:rFonts w:ascii="Calisto MT" w:eastAsia="MS Mincho" w:hAnsi="Calisto MT" w:cs="Times New Roman"/>
                <w:color w:val="00798E"/>
                <w:sz w:val="22"/>
                <w:lang w:val="en-GB" w:eastAsia="ja-JP"/>
              </w:rPr>
            </w:pPr>
          </w:p>
          <w:p w:rsidR="000D5D68" w:rsidRPr="00DF3321" w:rsidRDefault="000D5D68" w:rsidP="004A34E8">
            <w:pPr>
              <w:rPr>
                <w:rFonts w:ascii="Calisto MT" w:hAnsi="Calisto MT" w:cs="Times New Roman"/>
                <w:color w:val="00798E"/>
                <w:sz w:val="22"/>
                <w:lang w:val="en-GB"/>
              </w:rPr>
            </w:pPr>
          </w:p>
        </w:tc>
      </w:tr>
      <w:tr w:rsidR="0029614D" w:rsidRPr="00DF3321" w:rsidTr="0029614D">
        <w:tc>
          <w:tcPr>
            <w:tcW w:w="8362" w:type="dxa"/>
            <w:gridSpan w:val="2"/>
            <w:shd w:val="clear" w:color="auto" w:fill="1F497D" w:themeFill="text2"/>
          </w:tcPr>
          <w:p w:rsidR="0029614D" w:rsidRPr="0029614D" w:rsidRDefault="0029614D" w:rsidP="0029614D">
            <w:pPr>
              <w:ind w:left="360"/>
              <w:rPr>
                <w:rFonts w:ascii="Calisto MT" w:eastAsia="MS Mincho" w:hAnsi="Calisto MT" w:cs="Times New Roman"/>
                <w:color w:val="00798E"/>
                <w:sz w:val="22"/>
                <w:lang w:val="en-GB" w:eastAsia="ja-JP"/>
              </w:rPr>
            </w:pPr>
          </w:p>
        </w:tc>
      </w:tr>
      <w:tr w:rsidR="00DF3321" w:rsidRPr="00DF3321" w:rsidTr="0029614D">
        <w:trPr>
          <w:trHeight w:val="450"/>
        </w:trPr>
        <w:tc>
          <w:tcPr>
            <w:tcW w:w="8362" w:type="dxa"/>
            <w:gridSpan w:val="2"/>
          </w:tcPr>
          <w:p w:rsidR="000D5D68" w:rsidRPr="00DF3321" w:rsidRDefault="000D5D68" w:rsidP="00AC687E">
            <w:pPr>
              <w:pStyle w:val="ListParagraph"/>
              <w:numPr>
                <w:ilvl w:val="0"/>
                <w:numId w:val="2"/>
              </w:numPr>
              <w:ind w:leftChars="0"/>
              <w:rPr>
                <w:rFonts w:ascii="Calisto MT" w:hAnsi="Calisto MT" w:cs="Times New Roman"/>
                <w:b/>
                <w:color w:val="00798E"/>
                <w:sz w:val="22"/>
                <w:lang w:val="en-GB"/>
              </w:rPr>
            </w:pPr>
            <w:r w:rsidRPr="00DF3321">
              <w:rPr>
                <w:rFonts w:ascii="Calisto MT" w:hAnsi="Calisto MT" w:cs="Times New Roman"/>
                <w:b/>
                <w:color w:val="00798E"/>
                <w:sz w:val="22"/>
                <w:lang w:val="en-GB"/>
              </w:rPr>
              <w:t>SNB</w:t>
            </w:r>
          </w:p>
        </w:tc>
      </w:tr>
      <w:tr w:rsidR="00DF3321"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Participants:</w:t>
            </w:r>
          </w:p>
        </w:tc>
        <w:tc>
          <w:tcPr>
            <w:tcW w:w="6269" w:type="dxa"/>
          </w:tcPr>
          <w:p w:rsidR="000D5D68" w:rsidRPr="00DF3321" w:rsidRDefault="009A4B92" w:rsidP="004A34E8">
            <w:pPr>
              <w:rPr>
                <w:rFonts w:ascii="Calisto MT" w:hAnsi="Calisto MT" w:cs="Times New Roman"/>
                <w:color w:val="00798E"/>
                <w:sz w:val="22"/>
                <w:lang w:val="en-GB"/>
              </w:rPr>
            </w:pPr>
            <w:r>
              <w:rPr>
                <w:rFonts w:ascii="Calisto MT" w:hAnsi="Calisto MT" w:cs="Times New Roman"/>
                <w:color w:val="00798E"/>
                <w:sz w:val="22"/>
                <w:lang w:val="en-GB"/>
              </w:rPr>
              <w:t xml:space="preserve">Claudio </w:t>
            </w:r>
            <w:proofErr w:type="spellStart"/>
            <w:r>
              <w:rPr>
                <w:rFonts w:ascii="Calisto MT" w:hAnsi="Calisto MT" w:cs="Times New Roman"/>
                <w:color w:val="00798E"/>
                <w:sz w:val="22"/>
                <w:lang w:val="en-GB"/>
              </w:rPr>
              <w:t>Faeh</w:t>
            </w:r>
            <w:proofErr w:type="spellEnd"/>
            <w:r>
              <w:rPr>
                <w:rFonts w:ascii="Calisto MT" w:hAnsi="Calisto MT" w:cs="Times New Roman"/>
                <w:color w:val="00798E"/>
                <w:sz w:val="22"/>
                <w:lang w:val="en-GB"/>
              </w:rPr>
              <w:t>, Senior Legal Counsel</w:t>
            </w:r>
          </w:p>
        </w:tc>
      </w:tr>
      <w:tr w:rsidR="000D5D68" w:rsidRPr="00DF3321" w:rsidTr="0029614D">
        <w:tc>
          <w:tcPr>
            <w:tcW w:w="2093" w:type="dxa"/>
          </w:tcPr>
          <w:p w:rsidR="000D5D68" w:rsidRPr="00DF3321" w:rsidRDefault="000D5D68" w:rsidP="004A34E8">
            <w:pPr>
              <w:rPr>
                <w:rFonts w:ascii="Calisto MT" w:hAnsi="Calisto MT" w:cs="Times New Roman"/>
                <w:color w:val="00798E"/>
                <w:sz w:val="22"/>
                <w:lang w:val="en-GB"/>
              </w:rPr>
            </w:pPr>
            <w:r w:rsidRPr="00DF3321">
              <w:rPr>
                <w:rFonts w:ascii="Calisto MT" w:hAnsi="Calisto MT" w:cs="Times New Roman"/>
                <w:color w:val="00798E"/>
                <w:sz w:val="22"/>
                <w:lang w:val="en-GB"/>
              </w:rPr>
              <w:t>Topics:</w:t>
            </w:r>
          </w:p>
        </w:tc>
        <w:tc>
          <w:tcPr>
            <w:tcW w:w="6269" w:type="dxa"/>
          </w:tcPr>
          <w:p w:rsidR="009A4B92" w:rsidRPr="00D15114" w:rsidRDefault="009A4B92" w:rsidP="00D15114">
            <w:pPr>
              <w:pStyle w:val="ListParagraph"/>
              <w:numPr>
                <w:ilvl w:val="0"/>
                <w:numId w:val="6"/>
              </w:numPr>
              <w:ind w:leftChars="0"/>
              <w:rPr>
                <w:rFonts w:ascii="Calisto MT" w:eastAsia="MS Mincho" w:hAnsi="Calisto MT" w:cs="Times New Roman"/>
                <w:color w:val="00798E"/>
                <w:sz w:val="22"/>
                <w:lang w:val="en-GB" w:eastAsia="ja-JP"/>
              </w:rPr>
            </w:pPr>
            <w:r w:rsidRPr="00D15114">
              <w:rPr>
                <w:rFonts w:ascii="Calisto MT" w:eastAsia="MS Mincho" w:hAnsi="Calisto MT" w:cs="Times New Roman"/>
                <w:color w:val="00798E"/>
                <w:sz w:val="22"/>
                <w:lang w:val="en-GB" w:eastAsia="ja-JP"/>
              </w:rPr>
              <w:t>Update: EU equivalence of Swiss Stock Exchanges and Countermeasures</w:t>
            </w:r>
          </w:p>
          <w:p w:rsidR="009A4B92" w:rsidRPr="00D15114" w:rsidRDefault="009A4B92" w:rsidP="00D15114">
            <w:pPr>
              <w:pStyle w:val="ListParagraph"/>
              <w:numPr>
                <w:ilvl w:val="0"/>
                <w:numId w:val="6"/>
              </w:numPr>
              <w:ind w:leftChars="0"/>
              <w:rPr>
                <w:rFonts w:ascii="Calisto MT" w:eastAsia="MS Mincho" w:hAnsi="Calisto MT" w:cs="Times New Roman"/>
                <w:color w:val="00798E"/>
                <w:sz w:val="22"/>
                <w:lang w:val="en-GB" w:eastAsia="ja-JP"/>
              </w:rPr>
            </w:pPr>
            <w:r w:rsidRPr="00D15114">
              <w:rPr>
                <w:rFonts w:ascii="Calisto MT" w:eastAsia="MS Mincho" w:hAnsi="Calisto MT" w:cs="Times New Roman"/>
                <w:color w:val="00798E"/>
                <w:sz w:val="22"/>
                <w:lang w:val="en-GB" w:eastAsia="ja-JP"/>
              </w:rPr>
              <w:t>BIS Innovation Hub Centre</w:t>
            </w:r>
          </w:p>
          <w:p w:rsidR="000D5D68" w:rsidRPr="00DF3321" w:rsidRDefault="000D5D68" w:rsidP="004A34E8">
            <w:pPr>
              <w:rPr>
                <w:rFonts w:ascii="Calisto MT" w:hAnsi="Calisto MT" w:cs="Times New Roman"/>
                <w:color w:val="00798E"/>
                <w:sz w:val="22"/>
                <w:lang w:val="en-GB"/>
              </w:rPr>
            </w:pPr>
          </w:p>
          <w:p w:rsidR="000D5D68" w:rsidRPr="00DF3321" w:rsidRDefault="000D5D68" w:rsidP="004A34E8">
            <w:pPr>
              <w:rPr>
                <w:rFonts w:ascii="Calisto MT" w:hAnsi="Calisto MT" w:cs="Times New Roman"/>
                <w:color w:val="00798E"/>
                <w:sz w:val="22"/>
                <w:lang w:val="en-GB"/>
              </w:rPr>
            </w:pPr>
          </w:p>
        </w:tc>
      </w:tr>
    </w:tbl>
    <w:p w:rsidR="00A820AD" w:rsidRPr="00DF3321" w:rsidRDefault="00A820AD" w:rsidP="00D15114">
      <w:pPr>
        <w:jc w:val="center"/>
        <w:rPr>
          <w:rFonts w:ascii="Calisto MT" w:hAnsi="Calisto MT" w:cs="Times New Roman"/>
          <w:b/>
          <w:color w:val="00798E"/>
          <w:sz w:val="22"/>
          <w:lang w:val="en-GB"/>
        </w:rPr>
      </w:pPr>
    </w:p>
    <w:sectPr w:rsidR="00A820AD" w:rsidRPr="00DF33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37" w:rsidRDefault="00BC2337" w:rsidP="00004096">
      <w:r>
        <w:separator/>
      </w:r>
    </w:p>
  </w:endnote>
  <w:endnote w:type="continuationSeparator" w:id="0">
    <w:p w:rsidR="00BC2337" w:rsidRDefault="00BC2337" w:rsidP="000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37" w:rsidRDefault="00BC2337" w:rsidP="00004096">
      <w:r>
        <w:separator/>
      </w:r>
    </w:p>
  </w:footnote>
  <w:footnote w:type="continuationSeparator" w:id="0">
    <w:p w:rsidR="00BC2337" w:rsidRDefault="00BC2337" w:rsidP="0000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91"/>
    <w:multiLevelType w:val="hybridMultilevel"/>
    <w:tmpl w:val="E97E1928"/>
    <w:lvl w:ilvl="0" w:tplc="CDC0CE4C">
      <w:start w:val="1"/>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nsid w:val="170B2418"/>
    <w:multiLevelType w:val="hybridMultilevel"/>
    <w:tmpl w:val="EAF07D2E"/>
    <w:lvl w:ilvl="0" w:tplc="1EFE3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18766A"/>
    <w:multiLevelType w:val="hybridMultilevel"/>
    <w:tmpl w:val="A05A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7A260B"/>
    <w:multiLevelType w:val="hybridMultilevel"/>
    <w:tmpl w:val="017C28D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35EB2EDF"/>
    <w:multiLevelType w:val="hybridMultilevel"/>
    <w:tmpl w:val="3C866BCA"/>
    <w:lvl w:ilvl="0" w:tplc="D5721684">
      <w:numFmt w:val="bullet"/>
      <w:lvlText w:val="-"/>
      <w:lvlJc w:val="left"/>
      <w:pPr>
        <w:ind w:left="720" w:hanging="360"/>
      </w:pPr>
      <w:rPr>
        <w:rFonts w:ascii="Calisto MT" w:eastAsia="MS Mincho" w:hAnsi="Calisto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6D6D04"/>
    <w:multiLevelType w:val="hybridMultilevel"/>
    <w:tmpl w:val="A30A4CBE"/>
    <w:lvl w:ilvl="0" w:tplc="85C0B2C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5A023F82"/>
    <w:multiLevelType w:val="hybridMultilevel"/>
    <w:tmpl w:val="F058F25C"/>
    <w:lvl w:ilvl="0" w:tplc="4462E70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4D213A6"/>
    <w:multiLevelType w:val="hybridMultilevel"/>
    <w:tmpl w:val="FA36A1B4"/>
    <w:lvl w:ilvl="0" w:tplc="F5324488">
      <w:start w:val="1"/>
      <w:numFmt w:val="lowerRoman"/>
      <w:lvlText w:val="(%1)"/>
      <w:lvlJc w:val="right"/>
      <w:pPr>
        <w:tabs>
          <w:tab w:val="num" w:pos="720"/>
        </w:tabs>
        <w:ind w:left="720" w:hanging="360"/>
      </w:pPr>
    </w:lvl>
    <w:lvl w:ilvl="1" w:tplc="8728938C" w:tentative="1">
      <w:start w:val="1"/>
      <w:numFmt w:val="lowerRoman"/>
      <w:lvlText w:val="(%2)"/>
      <w:lvlJc w:val="right"/>
      <w:pPr>
        <w:tabs>
          <w:tab w:val="num" w:pos="1440"/>
        </w:tabs>
        <w:ind w:left="1440" w:hanging="360"/>
      </w:pPr>
    </w:lvl>
    <w:lvl w:ilvl="2" w:tplc="E4BCC3F0" w:tentative="1">
      <w:start w:val="1"/>
      <w:numFmt w:val="lowerRoman"/>
      <w:lvlText w:val="(%3)"/>
      <w:lvlJc w:val="right"/>
      <w:pPr>
        <w:tabs>
          <w:tab w:val="num" w:pos="2160"/>
        </w:tabs>
        <w:ind w:left="2160" w:hanging="360"/>
      </w:pPr>
    </w:lvl>
    <w:lvl w:ilvl="3" w:tplc="569863EA" w:tentative="1">
      <w:start w:val="1"/>
      <w:numFmt w:val="lowerRoman"/>
      <w:lvlText w:val="(%4)"/>
      <w:lvlJc w:val="right"/>
      <w:pPr>
        <w:tabs>
          <w:tab w:val="num" w:pos="2880"/>
        </w:tabs>
        <w:ind w:left="2880" w:hanging="360"/>
      </w:pPr>
    </w:lvl>
    <w:lvl w:ilvl="4" w:tplc="91A6039C" w:tentative="1">
      <w:start w:val="1"/>
      <w:numFmt w:val="lowerRoman"/>
      <w:lvlText w:val="(%5)"/>
      <w:lvlJc w:val="right"/>
      <w:pPr>
        <w:tabs>
          <w:tab w:val="num" w:pos="3600"/>
        </w:tabs>
        <w:ind w:left="3600" w:hanging="360"/>
      </w:pPr>
    </w:lvl>
    <w:lvl w:ilvl="5" w:tplc="DBD8947C" w:tentative="1">
      <w:start w:val="1"/>
      <w:numFmt w:val="lowerRoman"/>
      <w:lvlText w:val="(%6)"/>
      <w:lvlJc w:val="right"/>
      <w:pPr>
        <w:tabs>
          <w:tab w:val="num" w:pos="4320"/>
        </w:tabs>
        <w:ind w:left="4320" w:hanging="360"/>
      </w:pPr>
    </w:lvl>
    <w:lvl w:ilvl="6" w:tplc="E5B4EC1A" w:tentative="1">
      <w:start w:val="1"/>
      <w:numFmt w:val="lowerRoman"/>
      <w:lvlText w:val="(%7)"/>
      <w:lvlJc w:val="right"/>
      <w:pPr>
        <w:tabs>
          <w:tab w:val="num" w:pos="5040"/>
        </w:tabs>
        <w:ind w:left="5040" w:hanging="360"/>
      </w:pPr>
    </w:lvl>
    <w:lvl w:ilvl="7" w:tplc="6AD86DDE" w:tentative="1">
      <w:start w:val="1"/>
      <w:numFmt w:val="lowerRoman"/>
      <w:lvlText w:val="(%8)"/>
      <w:lvlJc w:val="right"/>
      <w:pPr>
        <w:tabs>
          <w:tab w:val="num" w:pos="5760"/>
        </w:tabs>
        <w:ind w:left="5760" w:hanging="360"/>
      </w:pPr>
    </w:lvl>
    <w:lvl w:ilvl="8" w:tplc="7262ACB4" w:tentative="1">
      <w:start w:val="1"/>
      <w:numFmt w:val="lowerRoman"/>
      <w:lvlText w:val="(%9)"/>
      <w:lvlJc w:val="right"/>
      <w:pPr>
        <w:tabs>
          <w:tab w:val="num" w:pos="6480"/>
        </w:tabs>
        <w:ind w:left="6480" w:hanging="360"/>
      </w:pPr>
    </w:lvl>
  </w:abstractNum>
  <w:abstractNum w:abstractNumId="8">
    <w:nsid w:val="668A1096"/>
    <w:multiLevelType w:val="hybridMultilevel"/>
    <w:tmpl w:val="0B08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BF01230"/>
    <w:multiLevelType w:val="hybridMultilevel"/>
    <w:tmpl w:val="811E019E"/>
    <w:lvl w:ilvl="0" w:tplc="FF645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CF795E"/>
    <w:multiLevelType w:val="hybridMultilevel"/>
    <w:tmpl w:val="A3FEE7AA"/>
    <w:lvl w:ilvl="0" w:tplc="AE800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2"/>
  </w:num>
  <w:num w:numId="4">
    <w:abstractNumId w:val="3"/>
  </w:num>
  <w:num w:numId="5">
    <w:abstractNumId w:val="8"/>
  </w:num>
  <w:num w:numId="6">
    <w:abstractNumId w:val="4"/>
  </w:num>
  <w:num w:numId="7">
    <w:abstractNumId w:val="7"/>
  </w:num>
  <w:num w:numId="8">
    <w:abstractNumId w:val="6"/>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AD"/>
    <w:rsid w:val="00004096"/>
    <w:rsid w:val="000900C8"/>
    <w:rsid w:val="000C7F6F"/>
    <w:rsid w:val="000D5D68"/>
    <w:rsid w:val="00107D11"/>
    <w:rsid w:val="00130499"/>
    <w:rsid w:val="001E315F"/>
    <w:rsid w:val="001E7E94"/>
    <w:rsid w:val="0022106F"/>
    <w:rsid w:val="0029614D"/>
    <w:rsid w:val="003B106F"/>
    <w:rsid w:val="00465423"/>
    <w:rsid w:val="00474189"/>
    <w:rsid w:val="0047623E"/>
    <w:rsid w:val="004F492A"/>
    <w:rsid w:val="00500B88"/>
    <w:rsid w:val="007347B7"/>
    <w:rsid w:val="0077632A"/>
    <w:rsid w:val="007B7C44"/>
    <w:rsid w:val="007C7F91"/>
    <w:rsid w:val="00827C29"/>
    <w:rsid w:val="00835BCE"/>
    <w:rsid w:val="00835C5E"/>
    <w:rsid w:val="008E3E1F"/>
    <w:rsid w:val="0093701C"/>
    <w:rsid w:val="009A4B92"/>
    <w:rsid w:val="009C2A13"/>
    <w:rsid w:val="00A820AD"/>
    <w:rsid w:val="00AB723D"/>
    <w:rsid w:val="00AC5663"/>
    <w:rsid w:val="00AC687E"/>
    <w:rsid w:val="00B51744"/>
    <w:rsid w:val="00BC2337"/>
    <w:rsid w:val="00C6310B"/>
    <w:rsid w:val="00CE141A"/>
    <w:rsid w:val="00D15114"/>
    <w:rsid w:val="00D170AB"/>
    <w:rsid w:val="00D31704"/>
    <w:rsid w:val="00D35AB2"/>
    <w:rsid w:val="00DA32F6"/>
    <w:rsid w:val="00DF3321"/>
    <w:rsid w:val="00E43086"/>
    <w:rsid w:val="00E82962"/>
    <w:rsid w:val="00F63FD2"/>
    <w:rsid w:val="00F90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68"/>
    <w:pPr>
      <w:ind w:leftChars="200" w:left="480"/>
    </w:pPr>
  </w:style>
  <w:style w:type="paragraph" w:styleId="Header">
    <w:name w:val="header"/>
    <w:basedOn w:val="Normal"/>
    <w:link w:val="HeaderChar"/>
    <w:uiPriority w:val="99"/>
    <w:unhideWhenUsed/>
    <w:rsid w:val="00004096"/>
    <w:pPr>
      <w:tabs>
        <w:tab w:val="center" w:pos="4513"/>
        <w:tab w:val="right" w:pos="9026"/>
      </w:tabs>
    </w:pPr>
  </w:style>
  <w:style w:type="character" w:customStyle="1" w:styleId="HeaderChar">
    <w:name w:val="Header Char"/>
    <w:basedOn w:val="DefaultParagraphFont"/>
    <w:link w:val="Header"/>
    <w:uiPriority w:val="99"/>
    <w:rsid w:val="00004096"/>
  </w:style>
  <w:style w:type="paragraph" w:styleId="Footer">
    <w:name w:val="footer"/>
    <w:basedOn w:val="Normal"/>
    <w:link w:val="FooterChar"/>
    <w:uiPriority w:val="99"/>
    <w:unhideWhenUsed/>
    <w:rsid w:val="00004096"/>
    <w:pPr>
      <w:tabs>
        <w:tab w:val="center" w:pos="4513"/>
        <w:tab w:val="right" w:pos="9026"/>
      </w:tabs>
    </w:pPr>
  </w:style>
  <w:style w:type="character" w:customStyle="1" w:styleId="FooterChar">
    <w:name w:val="Footer Char"/>
    <w:basedOn w:val="DefaultParagraphFont"/>
    <w:link w:val="Footer"/>
    <w:uiPriority w:val="99"/>
    <w:rsid w:val="00004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68"/>
    <w:pPr>
      <w:ind w:leftChars="200" w:left="480"/>
    </w:pPr>
  </w:style>
  <w:style w:type="paragraph" w:styleId="Header">
    <w:name w:val="header"/>
    <w:basedOn w:val="Normal"/>
    <w:link w:val="HeaderChar"/>
    <w:uiPriority w:val="99"/>
    <w:unhideWhenUsed/>
    <w:rsid w:val="00004096"/>
    <w:pPr>
      <w:tabs>
        <w:tab w:val="center" w:pos="4513"/>
        <w:tab w:val="right" w:pos="9026"/>
      </w:tabs>
    </w:pPr>
  </w:style>
  <w:style w:type="character" w:customStyle="1" w:styleId="HeaderChar">
    <w:name w:val="Header Char"/>
    <w:basedOn w:val="DefaultParagraphFont"/>
    <w:link w:val="Header"/>
    <w:uiPriority w:val="99"/>
    <w:rsid w:val="00004096"/>
  </w:style>
  <w:style w:type="paragraph" w:styleId="Footer">
    <w:name w:val="footer"/>
    <w:basedOn w:val="Normal"/>
    <w:link w:val="FooterChar"/>
    <w:uiPriority w:val="99"/>
    <w:unhideWhenUsed/>
    <w:rsid w:val="00004096"/>
    <w:pPr>
      <w:tabs>
        <w:tab w:val="center" w:pos="4513"/>
        <w:tab w:val="right" w:pos="9026"/>
      </w:tabs>
    </w:pPr>
  </w:style>
  <w:style w:type="character" w:customStyle="1" w:styleId="FooterChar">
    <w:name w:val="Footer Char"/>
    <w:basedOn w:val="DefaultParagraphFont"/>
    <w:link w:val="Footer"/>
    <w:uiPriority w:val="99"/>
    <w:rsid w:val="0000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81133">
      <w:bodyDiv w:val="1"/>
      <w:marLeft w:val="0"/>
      <w:marRight w:val="0"/>
      <w:marTop w:val="0"/>
      <w:marBottom w:val="0"/>
      <w:divBdr>
        <w:top w:val="none" w:sz="0" w:space="0" w:color="auto"/>
        <w:left w:val="none" w:sz="0" w:space="0" w:color="auto"/>
        <w:bottom w:val="none" w:sz="0" w:space="0" w:color="auto"/>
        <w:right w:val="none" w:sz="0" w:space="0" w:color="auto"/>
      </w:divBdr>
    </w:div>
    <w:div w:id="514811749">
      <w:bodyDiv w:val="1"/>
      <w:marLeft w:val="0"/>
      <w:marRight w:val="0"/>
      <w:marTop w:val="0"/>
      <w:marBottom w:val="0"/>
      <w:divBdr>
        <w:top w:val="none" w:sz="0" w:space="0" w:color="auto"/>
        <w:left w:val="none" w:sz="0" w:space="0" w:color="auto"/>
        <w:bottom w:val="none" w:sz="0" w:space="0" w:color="auto"/>
        <w:right w:val="none" w:sz="0" w:space="0" w:color="auto"/>
      </w:divBdr>
    </w:div>
    <w:div w:id="730539459">
      <w:bodyDiv w:val="1"/>
      <w:marLeft w:val="0"/>
      <w:marRight w:val="0"/>
      <w:marTop w:val="0"/>
      <w:marBottom w:val="0"/>
      <w:divBdr>
        <w:top w:val="none" w:sz="0" w:space="0" w:color="auto"/>
        <w:left w:val="none" w:sz="0" w:space="0" w:color="auto"/>
        <w:bottom w:val="none" w:sz="0" w:space="0" w:color="auto"/>
        <w:right w:val="none" w:sz="0" w:space="0" w:color="auto"/>
      </w:divBdr>
      <w:divsChild>
        <w:div w:id="1489515084">
          <w:marLeft w:val="806"/>
          <w:marRight w:val="0"/>
          <w:marTop w:val="0"/>
          <w:marBottom w:val="0"/>
          <w:divBdr>
            <w:top w:val="none" w:sz="0" w:space="0" w:color="auto"/>
            <w:left w:val="none" w:sz="0" w:space="0" w:color="auto"/>
            <w:bottom w:val="none" w:sz="0" w:space="0" w:color="auto"/>
            <w:right w:val="none" w:sz="0" w:space="0" w:color="auto"/>
          </w:divBdr>
        </w:div>
        <w:div w:id="881986494">
          <w:marLeft w:val="806"/>
          <w:marRight w:val="0"/>
          <w:marTop w:val="0"/>
          <w:marBottom w:val="0"/>
          <w:divBdr>
            <w:top w:val="none" w:sz="0" w:space="0" w:color="auto"/>
            <w:left w:val="none" w:sz="0" w:space="0" w:color="auto"/>
            <w:bottom w:val="none" w:sz="0" w:space="0" w:color="auto"/>
            <w:right w:val="none" w:sz="0" w:space="0" w:color="auto"/>
          </w:divBdr>
        </w:div>
        <w:div w:id="23992803">
          <w:marLeft w:val="806"/>
          <w:marRight w:val="0"/>
          <w:marTop w:val="0"/>
          <w:marBottom w:val="0"/>
          <w:divBdr>
            <w:top w:val="none" w:sz="0" w:space="0" w:color="auto"/>
            <w:left w:val="none" w:sz="0" w:space="0" w:color="auto"/>
            <w:bottom w:val="none" w:sz="0" w:space="0" w:color="auto"/>
            <w:right w:val="none" w:sz="0" w:space="0" w:color="auto"/>
          </w:divBdr>
        </w:div>
        <w:div w:id="980157910">
          <w:marLeft w:val="806"/>
          <w:marRight w:val="0"/>
          <w:marTop w:val="0"/>
          <w:marBottom w:val="0"/>
          <w:divBdr>
            <w:top w:val="none" w:sz="0" w:space="0" w:color="auto"/>
            <w:left w:val="none" w:sz="0" w:space="0" w:color="auto"/>
            <w:bottom w:val="none" w:sz="0" w:space="0" w:color="auto"/>
            <w:right w:val="none" w:sz="0" w:space="0" w:color="auto"/>
          </w:divBdr>
        </w:div>
        <w:div w:id="731855090">
          <w:marLeft w:val="806"/>
          <w:marRight w:val="0"/>
          <w:marTop w:val="0"/>
          <w:marBottom w:val="0"/>
          <w:divBdr>
            <w:top w:val="none" w:sz="0" w:space="0" w:color="auto"/>
            <w:left w:val="none" w:sz="0" w:space="0" w:color="auto"/>
            <w:bottom w:val="none" w:sz="0" w:space="0" w:color="auto"/>
            <w:right w:val="none" w:sz="0" w:space="0" w:color="auto"/>
          </w:divBdr>
        </w:div>
        <w:div w:id="2075350140">
          <w:marLeft w:val="806"/>
          <w:marRight w:val="0"/>
          <w:marTop w:val="0"/>
          <w:marBottom w:val="0"/>
          <w:divBdr>
            <w:top w:val="none" w:sz="0" w:space="0" w:color="auto"/>
            <w:left w:val="none" w:sz="0" w:space="0" w:color="auto"/>
            <w:bottom w:val="none" w:sz="0" w:space="0" w:color="auto"/>
            <w:right w:val="none" w:sz="0" w:space="0" w:color="auto"/>
          </w:divBdr>
        </w:div>
      </w:divsChild>
    </w:div>
    <w:div w:id="778643118">
      <w:bodyDiv w:val="1"/>
      <w:marLeft w:val="0"/>
      <w:marRight w:val="0"/>
      <w:marTop w:val="0"/>
      <w:marBottom w:val="0"/>
      <w:divBdr>
        <w:top w:val="none" w:sz="0" w:space="0" w:color="auto"/>
        <w:left w:val="none" w:sz="0" w:space="0" w:color="auto"/>
        <w:bottom w:val="none" w:sz="0" w:space="0" w:color="auto"/>
        <w:right w:val="none" w:sz="0" w:space="0" w:color="auto"/>
      </w:divBdr>
    </w:div>
    <w:div w:id="10651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Arruga Oleaga, Iñigo</cp:lastModifiedBy>
  <cp:revision>10</cp:revision>
  <cp:lastPrinted>2019-11-14T13:08:00Z</cp:lastPrinted>
  <dcterms:created xsi:type="dcterms:W3CDTF">2019-11-28T10:01:00Z</dcterms:created>
  <dcterms:modified xsi:type="dcterms:W3CDTF">2019-12-09T12:22:00Z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FMLC 11704560</vt:lpwstr>
  </property>
  <property fmtid="{D5CDD505-2E9C-101B-9397-08002B2CF9AE}" pid="3" name="DocVer">
    <vt:lpwstr>FMLC 11704560v1</vt:lpwstr>
  </property>
  <property fmtid="{D5CDD505-2E9C-101B-9397-08002B2CF9AE}" pid="4" name="_AdHocReviewCycleID">
    <vt:i4>-720211831</vt:i4>
  </property>
  <property fmtid="{D5CDD505-2E9C-101B-9397-08002B2CF9AE}" pid="5" name="_NewReviewCycle">
    <vt:lpwstr/>
  </property>
  <property fmtid="{D5CDD505-2E9C-101B-9397-08002B2CF9AE}" pid="6" name="_EmailSubject">
    <vt:lpwstr>Draft minutes - ICI conference 20 November</vt:lpwstr>
  </property>
  <property fmtid="{D5CDD505-2E9C-101B-9397-08002B2CF9AE}" pid="7" name="_AuthorEmail">
    <vt:lpwstr>research@fmlc.org</vt:lpwstr>
  </property>
  <property fmtid="{D5CDD505-2E9C-101B-9397-08002B2CF9AE}" pid="8" name="_AuthorEmailDisplayName">
    <vt:lpwstr>FMLC Research Manager</vt:lpwstr>
  </property>
  <property fmtid="{D5CDD505-2E9C-101B-9397-08002B2CF9AE}" pid="9" name="_ReviewingToolsShownOnce">
    <vt:lpwstr/>
  </property>
</Properties>
</file>